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                          Директору ООО "Ника-С"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                                                              Волкову И.П.</w:t>
      </w:r>
    </w:p>
    <w:p w:rsidR="00000000" w:rsidDel="00000000" w:rsidP="00000000" w:rsidRDefault="00000000" w:rsidRPr="00000000">
      <w:pPr>
        <w:contextualSpacing w:val="0"/>
        <w:jc w:val="center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                                                           от зав. отделом продовольственных товаров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                                                              Петровой О.Н.            </w:t>
        <w:tab/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Служебная записка 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В связи с тем, что оборудование для хранения молочной продукции работает неисправно и не обеспечивает ей надлежащую сохранность, пришел в негодность следующий товар:</w:t>
      </w:r>
    </w:p>
    <w:p w:rsidR="00000000" w:rsidDel="00000000" w:rsidP="00000000" w:rsidRDefault="00000000" w:rsidRPr="00000000">
      <w:pPr>
        <w:ind w:left="1080" w:hanging="360"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1.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творог деревенский весовой 10 кг;</w:t>
      </w:r>
    </w:p>
    <w:p w:rsidR="00000000" w:rsidDel="00000000" w:rsidP="00000000" w:rsidRDefault="00000000" w:rsidRPr="00000000">
      <w:pPr>
        <w:ind w:left="1080" w:hanging="360"/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2.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масло сливочное 5 кг</w:t>
      </w:r>
    </w:p>
    <w:p w:rsidR="00000000" w:rsidDel="00000000" w:rsidP="00000000" w:rsidRDefault="00000000" w:rsidRPr="00000000">
      <w:pPr>
        <w:contextualSpacing w:val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В соответствии с ФЗ от 2 января 2000 г. N 29-ФЗ "О качестве и безопасности пищевых продуктов,   я передаю вышеуказанные продукты на списание. Вины персонала в порче товара нет.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20 февраля 2017г.           </w:t>
        <w:tab/>
        <w:t xml:space="preserve">Петрова О.Н.      </w:t>
        <w:tab/>
      </w:r>
      <w:r w:rsidDel="00000000" w:rsidR="00000000" w:rsidRPr="00000000">
        <w:rPr>
          <w:i w:val="1"/>
          <w:sz w:val="23"/>
          <w:szCs w:val="23"/>
          <w:highlight w:val="white"/>
          <w:rtl w:val="0"/>
        </w:rPr>
        <w:t xml:space="preserve">Петрова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