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 </w:t>
      </w:r>
    </w:p>
    <w:tbl>
      <w:tblPr>
        <w:tblW w:w="10817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6"/>
        <w:gridCol w:w="182"/>
        <w:gridCol w:w="19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Форма по КНД 1160082</w:t>
            </w:r>
            <w:bookmarkStart w:id="4" w:name="_GoBack"/>
            <w:bookmarkEnd w:id="4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7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p41"/>
            <w:bookmarkEnd w:id="0"/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СПРАВКА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_______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О СОСТОЯНИИ РАСЧЕТОВ ПО НАЛОГАМ, СБОРАМ, СТРАХОВЫМ ВЗНОСАМ, ПЕНЯМ, ШТРАФАМ, ПРОЦЕНТАМ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по состоянию на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__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ru-RU" w:eastAsia="zh-CN" w:bidi="ar"/>
              </w:rPr>
              <w:t>»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________ 20__ г.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ИНН __________________________, КПП _________________________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Налогоплательщик (плательщик сбора, плательщик страховых взносов, налоговый агент)</w:t>
            </w:r>
          </w:p>
        </w:tc>
        <w:tc>
          <w:tcPr>
            <w:tcW w:w="1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9" w:type="dxa"/>
            <w:tcBorders>
              <w:bottom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(наименование организации, Ф.И.О. 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"" \l "p88" </w:instrTex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&lt;1&gt;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индивидуального предпринимателя, физического лица, не являющегося индивидуальным предпринимателем)</w:t>
            </w:r>
          </w:p>
        </w:tc>
        <w:tc>
          <w:tcPr>
            <w:tcW w:w="1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9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 </w:t>
      </w:r>
    </w:p>
    <w:tbl>
      <w:tblPr>
        <w:tblW w:w="13297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390"/>
        <w:gridCol w:w="523"/>
        <w:gridCol w:w="864"/>
        <w:gridCol w:w="1062"/>
        <w:gridCol w:w="1722"/>
        <w:gridCol w:w="1046"/>
        <w:gridCol w:w="1722"/>
        <w:gridCol w:w="1046"/>
        <w:gridCol w:w="1722"/>
        <w:gridCol w:w="11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Код налогового органа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Наименование налогов (сборов, страховых взносов)</w:t>
            </w:r>
          </w:p>
        </w:tc>
        <w:tc>
          <w:tcPr>
            <w:tcW w:w="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КБК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ОКТМО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Состояние расчетов по налогам (сборам, страховым взносам), рублей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</w:rPr>
              <w:t>&lt;2&gt;</w:t>
            </w:r>
          </w:p>
        </w:tc>
        <w:tc>
          <w:tcPr>
            <w:tcW w:w="1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Кроме того, предоставлена отсрочка (рассрочка), инвестиционный налоговый кредит, проводится реструктуризация, приостановлено к взысканию по налогам (сборам, страховым взносам), сумма, рублей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Состояние расчетов по пеням, рублей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</w:rPr>
              <w:t>&lt;2&gt;</w:t>
            </w:r>
          </w:p>
        </w:tc>
        <w:tc>
          <w:tcPr>
            <w:tcW w:w="1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Кроме того, предоставлена отсрочка (рассрочка), проводится реструктуризация, приостановлено к взысканию по пеням, сумма, рублей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Состояние расчетов по штрафам, рублей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</w:rPr>
              <w:t>&lt;2&gt;</w:t>
            </w:r>
          </w:p>
        </w:tc>
        <w:tc>
          <w:tcPr>
            <w:tcW w:w="1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Кроме того, предоставлена отсрочка (рассрочка), проводится реструктуризация, приостановлено к взысканию по штрафам, сумма, рублей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Состояние расчетов по процентам, рублей </w:t>
            </w:r>
            <w:r>
              <w:rPr>
                <w:rFonts w:hint="default" w:ascii="Times New Roman" w:hAnsi="Times New Roman" w:eastAsia="SimSun" w:cs="Times New Roman"/>
                <w:color w:val="auto"/>
                <w:sz w:val="20"/>
                <w:szCs w:val="20"/>
                <w:u w:val="none"/>
              </w:rPr>
              <w:t>&lt;3&gt;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 </w:t>
      </w:r>
    </w:p>
    <w:tbl>
      <w:tblPr>
        <w:tblW w:w="14369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6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Настоящая справка не является документом, подтверждающим исполнение организацией (индивидуальным предпринимателем, физическим лицом, не являющимся индивидуальным предпринимателем) обязанности по уплате налогов, сборов, страховых взносов, пеней, штрафов, процентов.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6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--------------------------------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" w:name="p88"/>
            <w:bookmarkEnd w:id="1"/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&lt;1&gt; Отчество указывается при наличии.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" w:name="p89"/>
            <w:bookmarkEnd w:id="2"/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&lt;2&gt; Указываются: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____ сальдо расчетов (положительное "+", отрицательное "-") с бюджетной системой Российской Федерации организации (индивидуального предпринимателя, физического лица, не являющегося индивидуальным предпринимателем) без учета сумм денежных средств, списанных с расчетного (банковского) счета организации (индивидуального предпринимателя, физического лица, не являющегося индивидуальным предпринимателем),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исполненной, а также сумм, по которым предоставлена отсрочка (рассрочка), инвестиционный налоговый кредит, проводится реструктуризация, и сумм, приостановленных к взысканию;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____ отдельной строкой суммы денежных средств, списанных с расчетного (банковского) счета организации (индивидуального предпринимателя, физического лица, не являющегося индивидуальным предпринимателем), но не зачисленных в бюджетную систему Российской Федерации, по которым имеется вступившее в силу решение суда о признании обязанности по уплате этих денежных средств исполненной (при наличии указанных денежных средств).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both"/>
              <w:textAlignment w:val="top"/>
              <w:rPr>
                <w:rFonts w:hint="default"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" w:name="p92"/>
            <w:bookmarkEnd w:id="3"/>
            <w:r>
              <w:rPr>
                <w:rFonts w:hint="default" w:ascii="Times New Roman" w:hAnsi="Times New Roman" w:eastAsia="SimSun" w:cs="Times New Roman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&lt;3&gt; Отдельной строкой указываются суммы процентов, приостановленные к взысканию.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69" w:type="dxa"/>
            <w:tcBorders>
              <w:bottom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69" w:type="dxa"/>
            <w:tcBorders>
              <w:top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60" w:right="6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(наименование и код налогового органа, сформировавшего справку)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color w:val="auto"/>
          <w:kern w:val="0"/>
          <w:sz w:val="24"/>
          <w:szCs w:val="24"/>
          <w:lang w:val="en-US" w:eastAsia="zh-CN" w:bidi="ar"/>
        </w:rPr>
        <w:t> </w:t>
      </w:r>
    </w:p>
    <w:p>
      <w:pPr>
        <w:rPr>
          <w:color w:val="auto"/>
        </w:rPr>
      </w:pPr>
    </w:p>
    <w:sectPr>
      <w:pgSz w:w="16838" w:h="11906" w:orient="landscape"/>
      <w:pgMar w:top="6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E4F1C"/>
    <w:rsid w:val="593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2021-11-23T07:05:00Z</dcterms:created>
  <dc:creator>google1580108439</dc:creator>
  <cp:lastModifiedBy>google1580108439</cp:lastModifiedBy>
  <dcterms:modified xsi:type="dcterms:W3CDTF">2021-11-23T07:08:49Z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