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медицинской организации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_____________________________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Лицензия 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Код формы по ОКУД _________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Код учреждения по ОКПО ________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firstLine="72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Медицинская документация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Форма N 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003-В/у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Утверждена приказом Министерства здравоохранения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Российской Федерации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от "15" июня 2015 г. 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344н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40" w:lineRule="auto"/>
        <w:jc w:val="right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right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Медицинское заключение серия _________ N __________</w:t>
        <w:br w:type="textWrapping"/>
        <w:t xml:space="preserve"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firstLine="72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1. Фамилия, имя, отчество (при наличии) 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2. Дата рождения: число _______ месяц ___________ год _______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3. Место регистрации: 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субъект Российской Федерации ____________________ район 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город ______________________________ населенный пункт ___________________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улица ____________________ дом _______ квартира __________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4. Дата выдачи медицинского заключения: число ______ месяц _______ год ______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5. Медицинское заключение: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-141.73228346456688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Выявлено отсутствие (наличие) медицинских противопоказаний, медицинских показаний или медицинских ограничений к управлению транспортными средствами (нужное подчеркнуть).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firstLine="72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108" w:before="108"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Категории и подкатегории транспортных средств, на управление которыми предоставляется право на управление транспортными средствами</w:t>
      </w: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27"/>
        <w:gridCol w:w="518"/>
        <w:gridCol w:w="518"/>
        <w:gridCol w:w="528"/>
        <w:gridCol w:w="641"/>
        <w:gridCol w:w="641"/>
        <w:gridCol w:w="652"/>
        <w:gridCol w:w="664"/>
        <w:gridCol w:w="607"/>
        <w:gridCol w:w="564"/>
        <w:gridCol w:w="631"/>
        <w:gridCol w:w="619"/>
        <w:gridCol w:w="619"/>
        <w:gridCol w:w="631"/>
        <w:gridCol w:w="741"/>
        <w:gridCol w:w="753"/>
        <w:tblGridChange w:id="0">
          <w:tblGrid>
            <w:gridCol w:w="527"/>
            <w:gridCol w:w="518"/>
            <w:gridCol w:w="518"/>
            <w:gridCol w:w="528"/>
            <w:gridCol w:w="641"/>
            <w:gridCol w:w="641"/>
            <w:gridCol w:w="652"/>
            <w:gridCol w:w="664"/>
            <w:gridCol w:w="607"/>
            <w:gridCol w:w="564"/>
            <w:gridCol w:w="631"/>
            <w:gridCol w:w="619"/>
            <w:gridCol w:w="619"/>
            <w:gridCol w:w="631"/>
            <w:gridCol w:w="741"/>
            <w:gridCol w:w="753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"А"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"В"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"С"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"D"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"BE"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"СЕ"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"DE"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"Тm"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"Tb"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"М"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"А1"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"В1"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"C1"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"D1"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"С1Е"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"D1E"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108" w:before="108"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Медицинские ограничения к управлению транспортными средствами</w:t>
      </w: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500"/>
        <w:gridCol w:w="1354"/>
        <w:tblGridChange w:id="0">
          <w:tblGrid>
            <w:gridCol w:w="8500"/>
            <w:gridCol w:w="1354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1) Категории "А" или "М", подкатегории "А1" или "В1" с мотоциклетной посадкой или рулем мотоциклетного типа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2) Категории "В" или "BE"; подкатегории "В1" (кроме транспортных средств с мотоциклетной посадкой или рулем мотоциклетного типа)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3) Категории "С", "СЕ", "D", "DE", "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Тm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"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или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"Тb"; подкатегории "C1", "D1", "С1E" или "D1E"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line="240" w:lineRule="auto"/>
        <w:ind w:firstLine="72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108" w:before="108"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Медицинские показания к управлению транспортными средствами</w:t>
      </w: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528"/>
        <w:gridCol w:w="1326"/>
        <w:tblGridChange w:id="0">
          <w:tblGrid>
            <w:gridCol w:w="8528"/>
            <w:gridCol w:w="1326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ручным управлением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автоматической трансмиссией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Оборудованным акустической парковочной системой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ind w:firstLine="72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-141.73228346456688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6. Фамилия, имя, отчество, подпись врача, выдавшего медицинское заключение: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-141.73228346456688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-141.73228346456688" w:firstLine="0"/>
        <w:jc w:val="right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МП</w:t>
        <w:br w:type="textWrapping"/>
        <w:t xml:space="preserve">Формат бланка - А5.                      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24.645669291342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lanker.ru/doc/forma-003-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