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Единый календарь зарплатной отчетности на 20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22</w:t>
      </w:r>
      <w:r>
        <w:rPr>
          <w:rFonts w:hint="default" w:ascii="Times New Roman" w:hAnsi="Times New Roman" w:cs="Times New Roman"/>
          <w:sz w:val="20"/>
          <w:szCs w:val="20"/>
        </w:rPr>
        <w:t xml:space="preserve"> год</w:t>
      </w:r>
    </w:p>
    <w:tbl>
      <w:tblPr>
        <w:tblStyle w:val="8"/>
        <w:tblW w:w="8872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2"/>
        <w:gridCol w:w="12"/>
        <w:gridCol w:w="2363"/>
        <w:gridCol w:w="1109"/>
        <w:gridCol w:w="412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Дата представления отчетности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Наименование отчетной формы / Период представления информации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Наименование контролирующей структуры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Категории подотчетных субъектов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8872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pStyle w:val="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 квартал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декабрь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страхователи: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 Работодатели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2. Организации и предприниматели, которые заключают гражданско-правовые договоры с физическими лицами)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20 января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4-ФСС за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 (на бумаге)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Страхователи, у которых средняя численность персонала менее 25 человек, сдающие отчетность на бумажном носителе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4-ФСС за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 в электронном виде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Страхователи, отправляющие в ФСС отчет по электронным каналам. Численность персонала не имеет значения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Расчет по страховым взносам за 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за январь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Расчет 6-НДФЛ за 2021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Налоговые агенты по НДФЛ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СЗВ-СТАЖ за 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февраль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8872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pStyle w:val="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 квартал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Подтверждение основного вида деятельности за 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Юридические лица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за март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20 апреля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4-ФСС на бумаге за 1 квартал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Страхователи, у которых средняя численность персонала менее 25 человек, сдающие отчетность на бумажном носителе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25 апреля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4-ФСС в электронном виде за 1 квартал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Страхователи, отправляющие в ФСС отчет по электронным каналам. Численность персонала не имеет значения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04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мая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6-НДФЛ за 1 квартал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Налоговые агенты по НДФЛ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3-НДФЛ за 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Расчет по страховым взносам за 1 квартал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16 мая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апрель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15 июня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май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pStyle w:val="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15 июля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за июнь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4-ФСС на бумаге за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 полугодие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Страхователи, у которых средняя численность персонала менее 25 человек, сдающие отчетность на бумажном носителе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4-ФСС в электронном виде за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 полугодие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Страхователи, отправляющие в ФСС отчет по электронным каналам. Численность персонала не имеет значения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01 августа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Расчет по страховым взносам за 1 полугодие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6-НДФЛ за 1 полугодие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Налоговые агенты по НДФЛ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июль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август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pStyle w:val="2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сентябрь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4-ФСС на бумаге за 9 месяцев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Страхователи, у которых средняя численность персонала менее 25 человек, сдающие отчетность на бумажном носителе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4-ФСС в электронном виде за 9 месяцев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Страхователи, отправляющие в ФСС отчет по электронным каналам. Численность персонала не имеет значения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Расчет по страховым взносам за 9 месяцев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6-НДФЛ за 9 месяцев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Налоговые агенты по НДФЛ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октябрь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СЗВ-М за ноябрь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Все страхователи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Календарь сдачи прочей отчетности в 20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22</w:t>
      </w:r>
      <w:r>
        <w:rPr>
          <w:rFonts w:hint="default" w:ascii="Times New Roman" w:hAnsi="Times New Roman" w:cs="Times New Roman"/>
          <w:sz w:val="20"/>
          <w:szCs w:val="20"/>
        </w:rPr>
        <w:t xml:space="preserve"> году</w:t>
      </w:r>
    </w:p>
    <w:tbl>
      <w:tblPr>
        <w:tblStyle w:val="8"/>
        <w:tblW w:w="9521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5"/>
        <w:gridCol w:w="4371"/>
        <w:gridCol w:w="308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Отчетный/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налоговый период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Срок сдачи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Статистика - Форма П-4 (НЗ)</w:t>
            </w: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кв.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21 г.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января (перенос срока с 8 января)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 кв.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 г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8 апреля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 кв.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 г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8 июля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3 кв.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 г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октября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(перенос срока с 8 октября)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Статистика - Форма П-4 (с численностью 15 человек и менее)</w:t>
            </w: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кв.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21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января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(перенос срока с 15 января)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 кв.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 г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15 апреля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 кв.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 г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15 июля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3 кв. 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22 г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октября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Статистика - Форма П-4 (с численностью 16 человек и более)</w:t>
            </w: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95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Уведомление в МВД (ФМС) о выплате заработной платы ВКС - ежеквартально не позднее последнего рабочего дня месяца, следующего за отчетным кварталом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95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Форма ДСВ-3 - не позднее 20 дней со дня окончания квартала, в котором уплачивались дополнительные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страховые взносы на накопительную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пенсию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3"/>
    <w:rsid w:val="007F7814"/>
    <w:rsid w:val="00823973"/>
    <w:rsid w:val="00CD49C9"/>
    <w:rsid w:val="38FE2181"/>
    <w:rsid w:val="491B6FF8"/>
    <w:rsid w:val="6D56203B"/>
    <w:rsid w:val="7D1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Заголовок 2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643</Words>
  <Characters>3668</Characters>
  <Lines>30</Lines>
  <Paragraphs>8</Paragraphs>
  <TotalTime>32</TotalTime>
  <ScaleCrop>false</ScaleCrop>
  <LinksUpToDate>false</LinksUpToDate>
  <CharactersWithSpaces>4303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2019-06-23T07:00:00Z</dcterms:created>
  <dc:creator>1</dc:creator>
  <cp:lastModifiedBy>odayn</cp:lastModifiedBy>
  <dcterms:modified xsi:type="dcterms:W3CDTF">2021-12-29T13:50:33Z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