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907"/>
        <w:gridCol w:w="1909"/>
        <w:gridCol w:w="2127"/>
        <w:gridCol w:w="879"/>
      </w:tblGrid>
      <w:tr w:rsidR="00EA0BFA" w:rsidRPr="00EA0BFA" w:rsidTr="00EA0BFA">
        <w:trPr>
          <w:tblCellSpacing w:w="7" w:type="dxa"/>
        </w:trPr>
        <w:tc>
          <w:tcPr>
            <w:tcW w:w="8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shd w:val="clear" w:color="auto" w:fill="66FF33"/>
              </w:rPr>
              <w:t>Т</w:t>
            </w:r>
            <w:r w:rsidRPr="00EA0BFA">
              <w:rPr>
                <w:shd w:val="clear" w:color="auto" w:fill="66FF33"/>
              </w:rPr>
              <w:t>аблица ставок налога с ФОТ в 2022 году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jc w:val="center"/>
              <w:rPr>
                <w:shd w:val="clear" w:color="auto" w:fill="66FF33"/>
              </w:rPr>
            </w:pPr>
            <w:r w:rsidRPr="00EA0BFA">
              <w:rPr>
                <w:shd w:val="clear" w:color="auto" w:fill="66FF33"/>
              </w:rPr>
              <w:t>Раздел НК РФ</w:t>
            </w:r>
          </w:p>
        </w:tc>
      </w:tr>
      <w:tr w:rsidR="00EA0BFA" w:rsidRPr="00EA0BFA" w:rsidTr="00EA0BFA">
        <w:trPr>
          <w:tblCellSpacing w:w="7" w:type="dxa"/>
        </w:trPr>
        <w:tc>
          <w:tcPr>
            <w:tcW w:w="8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0BFA" w:rsidRPr="00EA0BFA" w:rsidTr="00EA0BFA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 суммы заработной платы резидентов, если налоговая база менее или равна 5 </w:t>
            </w:r>
            <w:proofErr w:type="spellStart"/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5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Глава 23 НК РФ, ставки налога (ст. 224 НК РФ)</w:t>
            </w:r>
          </w:p>
        </w:tc>
      </w:tr>
      <w:tr w:rsidR="00EA0BFA" w:rsidRPr="00EA0BFA" w:rsidTr="00EA0BFA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>С суммы заработной платы</w:t>
            </w: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резидентов</w:t>
            </w: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, если налоговая база </w:t>
            </w: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более </w:t>
            </w:r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5 </w:t>
            </w:r>
            <w:proofErr w:type="spellStart"/>
            <w:r w:rsidRPr="00EA0BFA">
              <w:rPr>
                <w:rFonts w:eastAsia="Times New Roman" w:cs="Times New Roman"/>
                <w:sz w:val="20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5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BFA" w:rsidRPr="00EA0BFA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Глава 23 НК РФ, ставки налога (ст. 224 НК РФ)</w:t>
            </w:r>
          </w:p>
        </w:tc>
      </w:tr>
      <w:tr w:rsidR="00F6100E" w:rsidRPr="00EA0BFA" w:rsidTr="00F6100E">
        <w:trPr>
          <w:tblCellSpacing w:w="7" w:type="dxa"/>
        </w:trPr>
        <w:tc>
          <w:tcPr>
            <w:tcW w:w="8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00E" w:rsidRPr="00EA0BFA" w:rsidRDefault="00F6100E" w:rsidP="00F6100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Страховые взносы (начисление и уплата в налоговую)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00E" w:rsidRPr="00EA0BFA" w:rsidRDefault="00F6100E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0BFA" w:rsidRPr="00EA0BFA" w:rsidTr="00EA0BFA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Тариф СВ на ОПС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Тариф СВ на ФСС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Тариф СВ на ФОМС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0BFA" w:rsidRPr="00EA0BFA" w:rsidTr="00EA0BFA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установленной предельной базы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Глава 34 НК РФ</w:t>
            </w: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, тарифы ст. 425 НК РФ</w:t>
            </w:r>
          </w:p>
        </w:tc>
        <w:bookmarkStart w:id="0" w:name="_GoBack"/>
        <w:bookmarkEnd w:id="0"/>
      </w:tr>
      <w:tr w:rsidR="00EA0BFA" w:rsidRPr="00EA0BFA" w:rsidTr="00EA0BFA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Свыше установленных предельных значений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BFA" w:rsidRPr="00EA0BFA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Глава 34 НК РФ</w:t>
            </w:r>
            <w:r w:rsidRPr="00EA0BFA">
              <w:rPr>
                <w:rFonts w:eastAsia="Times New Roman" w:cs="Times New Roman"/>
                <w:sz w:val="24"/>
                <w:szCs w:val="24"/>
                <w:lang w:eastAsia="ru-RU"/>
              </w:rPr>
              <w:t>, тарифы ст. 425 НК РФ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A"/>
    <w:rsid w:val="006C0B77"/>
    <w:rsid w:val="008242FF"/>
    <w:rsid w:val="00870751"/>
    <w:rsid w:val="00922C48"/>
    <w:rsid w:val="00B915B7"/>
    <w:rsid w:val="00EA0BFA"/>
    <w:rsid w:val="00EA59DF"/>
    <w:rsid w:val="00EE4070"/>
    <w:rsid w:val="00F12C76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A7C4"/>
  <w15:chartTrackingRefBased/>
  <w15:docId w15:val="{10FF67C1-A92A-4256-B4AB-84F583F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2022-03-30T17:33:00Z</dcterms:created>
  <dcterms:modified xsi:type="dcterms:W3CDTF">2022-03-30T18:19:00Z</dcterms:modified>
</cp:coreProperties>
</file>