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1FF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08.11.2022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0A333E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2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</w:pPr>
            <w:r>
              <w:t>См. также:</w:t>
            </w:r>
          </w:p>
          <w:p w:rsidR="00000000" w:rsidRDefault="00CC1FF2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  <w:hyperlink r:id="rId8" w:history="1">
              <w:r>
                <w:rPr>
                  <w:color w:val="0000FF"/>
                </w:rPr>
                <w:t>Последние изменения: Договор аренды транспортного средства с экипажем</w:t>
              </w:r>
            </w:hyperlink>
          </w:p>
          <w:p w:rsidR="00000000" w:rsidRDefault="00CC1FF2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  <w:hyperlink r:id="rId9" w:history="1">
              <w:r>
                <w:rPr>
                  <w:color w:val="0000FF"/>
                </w:rPr>
                <w:t>Последние изменения: Налогообложение по договору аренды транспортного средства с экипажем</w:t>
              </w:r>
            </w:hyperlink>
          </w:p>
          <w:p w:rsidR="00000000" w:rsidRDefault="00CC1FF2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  <w:hyperlink r:id="rId10" w:history="1">
              <w:r>
                <w:rPr>
                  <w:color w:val="0000FF"/>
                </w:rPr>
                <w:t>Подборка форм: Договоры аренды транспортны</w:t>
              </w:r>
              <w:r>
                <w:rPr>
                  <w:color w:val="0000FF"/>
                </w:rPr>
                <w:t>х средств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</w:p>
        </w:tc>
      </w:tr>
    </w:tbl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9307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540" w:type="dxa"/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0A333E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8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</w:pPr>
            <w:r>
              <w:t xml:space="preserve">См. </w:t>
            </w:r>
            <w:hyperlink r:id="rId12" w:history="1">
              <w:r>
                <w:rPr>
                  <w:color w:val="0000FF"/>
                </w:rPr>
                <w:t>Договор аренды транспортного средства с экипажем. Создание и экспертиза в Конструкторе договоров</w:t>
              </w:r>
            </w:hyperlink>
          </w:p>
        </w:tc>
        <w:tc>
          <w:tcPr>
            <w:tcW w:w="180" w:type="dxa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</w:pPr>
          </w:p>
        </w:tc>
      </w:tr>
    </w:tbl>
    <w:p w:rsidR="00000000" w:rsidRDefault="00CC1FF2">
      <w:pPr>
        <w:pStyle w:val="ConsPlusNormal"/>
        <w:spacing w:before="300"/>
        <w:jc w:val="center"/>
      </w:pPr>
      <w:r>
        <w:t>ДОГОВОР АРЕНДЫ</w:t>
      </w:r>
      <w:bookmarkStart w:id="0" w:name="_GoBack"/>
      <w:bookmarkEnd w:id="0"/>
    </w:p>
    <w:p w:rsidR="00000000" w:rsidRDefault="00CC1FF2">
      <w:pPr>
        <w:pStyle w:val="ConsPlusNormal"/>
        <w:jc w:val="center"/>
      </w:pPr>
      <w:r>
        <w:t>ТРАНСПОРТНОГО СРЕДСТВА С ЭКИПАЖЕМ N __</w:t>
      </w:r>
    </w:p>
    <w:p w:rsidR="00000000" w:rsidRDefault="00CC1FF2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C1FF2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000000" w:rsidRDefault="00CC1FF2">
            <w:pPr>
              <w:pStyle w:val="ConsPlusNormal"/>
              <w:jc w:val="right"/>
            </w:pPr>
            <w:r>
              <w:t>"__" ________ 20__ г.</w:t>
            </w:r>
          </w:p>
        </w:tc>
      </w:tr>
    </w:tbl>
    <w:p w:rsidR="00000000" w:rsidRDefault="00CC1FF2">
      <w:pPr>
        <w:pStyle w:val="ConsPlusNormal"/>
        <w:spacing w:before="240"/>
        <w:ind w:firstLine="540"/>
        <w:jc w:val="both"/>
      </w:pPr>
      <w:r>
        <w:t>Гражданин РФ __________________ (Ф.И.О.), далее именуемый "Арендодатель", с одной стороны, и общество ____________ "_______________", далее именуемое "Арендатор", в лице генера</w:t>
      </w:r>
      <w:r>
        <w:t>льного директора _______________, действующего на основании ___________________ N ___ от "__" __________ _____ г. и в соответствии с Уставом, с другой стороны, совместно в дальнейшем именуемые "Стороны", заключили настоящий договор (далее - Договор) о ниже</w:t>
      </w:r>
      <w:r>
        <w:t>следующем: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Арендодателю! Заключение договоров аренды в целях систематического извлечения прибыли без регистрации ИП может привести: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- к наложению административного штрафа (</w:t>
            </w:r>
            <w:hyperlink r:id="rId13" w:history="1">
              <w:r>
                <w:rPr>
                  <w:color w:val="0000FF"/>
                </w:rPr>
                <w:t>ст. 14.1</w:t>
              </w:r>
            </w:hyperlink>
            <w:r>
              <w:rPr>
                <w:color w:val="392C69"/>
              </w:rPr>
              <w:t xml:space="preserve"> КоАП РФ). О доказательствах систематического извлечения прибыли см. Постановления Пленума Верховного Суда РФ от 24.10.2006 N 18 </w:t>
            </w:r>
            <w:hyperlink r:id="rId14" w:history="1">
              <w:r>
                <w:rPr>
                  <w:color w:val="0000FF"/>
                </w:rPr>
                <w:t>(п. 13)</w:t>
              </w:r>
            </w:hyperlink>
            <w:r>
              <w:rPr>
                <w:color w:val="392C69"/>
              </w:rPr>
              <w:t xml:space="preserve"> и от 18.11.2004 </w:t>
            </w:r>
            <w:hyperlink r:id="rId1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;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- к уголовной ответственности по </w:t>
            </w:r>
            <w:hyperlink r:id="rId16" w:history="1">
              <w:r>
                <w:rPr>
                  <w:color w:val="0000FF"/>
                </w:rPr>
                <w:t>ст. 171</w:t>
              </w:r>
            </w:hyperlink>
            <w:r>
              <w:rPr>
                <w:color w:val="392C69"/>
              </w:rPr>
              <w:t xml:space="preserve"> УК РФ;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- к доначислению налогов (</w:t>
            </w:r>
            <w:hyperlink r:id="rId17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. 2 ст. 11</w:t>
              </w:r>
            </w:hyperlink>
            <w:r>
              <w:rPr>
                <w:color w:val="392C69"/>
              </w:rPr>
              <w:t xml:space="preserve"> НК РФ, </w:t>
            </w:r>
            <w:hyperlink r:id="rId18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07.04.2008 N 03-02-07/2-63).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1. Предмет Договора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 xml:space="preserve">1.1. Арендодатель предоставляет Арендатору за плату транспортное средство (далее - объект) во временное владение и пользование и оказывает своими силами услуги по управлению им и его технической эксплуатации (далее - услуги), а Арендатор обязуется принять </w:t>
      </w:r>
      <w:r>
        <w:t>транспортное средство и уплачивать Арендодателю арендную плату.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1.2. Объектом аренды по Договору является транспортное средство, имеющее следующие характеристики в соответствии с паспортом транспортного средства N _____________ серия ___________ выдан ____</w:t>
      </w:r>
      <w:r>
        <w:t>_____________________.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lastRenderedPageBreak/>
        <w:t>Наименование, марка, модель: ____________________________________________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Регистрационный знак: ___________________________________________________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Идентификационный номер (VIN): __________________________________________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Год выпуска</w:t>
      </w:r>
      <w:r>
        <w:t>: ____________________________________________________________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Номер кузова: ___________________________________________________________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Цвет: ___________________________________________________________________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Номер двигателя: ____________________________</w:t>
      </w:r>
      <w:r>
        <w:t>____________________________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Иные характеристики: ____________________________________________________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Договор может быть признан незаключенным, если наименование (см. </w:t>
            </w:r>
            <w:hyperlink r:id="rId19" w:history="1">
              <w:r>
                <w:rPr>
                  <w:color w:val="0000FF"/>
                </w:rPr>
                <w:t>Путеводитель по договорной работе</w:t>
              </w:r>
            </w:hyperlink>
            <w:r>
              <w:rPr>
                <w:color w:val="392C69"/>
              </w:rPr>
              <w:t xml:space="preserve">) и иные индивидуализирующие признаки транспортного средства (см. </w:t>
            </w:r>
            <w:hyperlink r:id="rId20" w:history="1">
              <w:r>
                <w:rPr>
                  <w:color w:val="0000FF"/>
                </w:rPr>
                <w:t>Путеводитель по договорной работе</w:t>
              </w:r>
            </w:hyperlink>
            <w:r>
              <w:rPr>
                <w:color w:val="392C69"/>
              </w:rPr>
              <w:t>) не согласованы.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Однако, если сторона полностью или частично приняла исполнение по договору либо иным образом подтвердила его действие, договор не может быть признан н</w:t>
            </w:r>
            <w:r>
              <w:rPr>
                <w:color w:val="392C69"/>
              </w:rPr>
              <w:t>езаключенным по ее требованию, заявленному в нарушение принципа добросовестности (</w:t>
            </w:r>
            <w:hyperlink r:id="rId21" w:history="1">
              <w:r>
                <w:rPr>
                  <w:color w:val="0000FF"/>
                </w:rPr>
                <w:t>п. 3 ст. 432</w:t>
              </w:r>
            </w:hyperlink>
            <w:r>
              <w:rPr>
                <w:color w:val="392C69"/>
              </w:rPr>
              <w:t xml:space="preserve">, </w:t>
            </w:r>
            <w:hyperlink r:id="rId22" w:history="1">
              <w:r>
                <w:rPr>
                  <w:color w:val="0000FF"/>
                </w:rPr>
                <w:t>п. 3 ст. 307</w:t>
              </w:r>
            </w:hyperlink>
            <w:r>
              <w:rPr>
                <w:color w:val="392C69"/>
              </w:rPr>
              <w:t xml:space="preserve"> ГК РФ).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>1.3. Объект принадлежит Арендодателю на праве собственности, что подтверждается оригиналом паспорта транспортного средства N _____________ серия ___________, выданным ________</w:t>
      </w:r>
      <w:r>
        <w:t>_________________.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1.4. Стороны оценивают объект в _________ (_____________) руб.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2. Срок аренды и срок действия Договора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2.1. Договор вступает в силу со дня его заключения и действует по "__" ________ 20__ г. включительно.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2.2. Срок начала аренды "__" ________ 20__ г.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Целесообразно исчислять срок договора аренды не от даты его подписания, а от даты подписания акта приема-передачи транспортного средства либо подписать договор и акт одновременно. Это позволит избежать риска</w:t>
            </w:r>
            <w:r>
              <w:rPr>
                <w:color w:val="392C69"/>
              </w:rPr>
              <w:t xml:space="preserve"> незаключенности договора. См. </w:t>
            </w:r>
            <w:hyperlink r:id="rId23" w:history="1">
              <w:r>
                <w:rPr>
                  <w:color w:val="0000FF"/>
                </w:rPr>
                <w:t>Путеводитель по договорной работе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>2.3. Срок окончания аренды "__" ________ 20__ г.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2.4. Срок Договора может быть продлен Сторонами путем заключения дополнительного соглашения к Договору.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2.5. Стороны согласовали форму дополнительного соглашения о продлении срока действия </w:t>
      </w:r>
      <w:r>
        <w:lastRenderedPageBreak/>
        <w:t>договора аренды в приложении N __ к Договору.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Арендатору! Если с</w:t>
            </w:r>
            <w:r>
              <w:rPr>
                <w:color w:val="392C69"/>
              </w:rPr>
              <w:t>оглашение о продлении или новый договор не подписаны, придется вернуть транспортное средство, поскольку к договору аренды транспортного средства не применяются правила о возобновлении на неопределенный срок и о преимущественном праве арендатора на заключен</w:t>
            </w:r>
            <w:r>
              <w:rPr>
                <w:color w:val="392C69"/>
              </w:rPr>
              <w:t xml:space="preserve">ие договора на новый срок. См. </w:t>
            </w:r>
            <w:hyperlink r:id="rId24" w:history="1">
              <w:r>
                <w:rPr>
                  <w:color w:val="0000FF"/>
                </w:rPr>
                <w:t>Путеводитель по договорной работе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3. Предоставление и возврат объекта аренды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3.1. Предоставление объекта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3.1.1. Арендодатель составляет акт приема-передачи транспортного средства и передает по нему объект.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Объект передается в техническом состоянии, соответствующем требованиям для допуска в эксплуатацию транспортного средства, не имеет недостатков и неисправно</w:t>
      </w:r>
      <w:r>
        <w:t>стей, при наличии которых эксплуатация объекта запрещена.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Объект передается в комплектации, указанной в ________________________ (наименование и реквизиты документа), со следующими необходимыми для его эксплуатации в соответствии с условиями Договора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при</w:t>
      </w:r>
      <w:r>
        <w:t>надлежностями: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сигнализация: _________________ (наименование, заводской (серийный) N, производитель, дата изготовления, модель, комплектация, в количестве ___, стоимостью ___) с документацией _____________ (техпаспорт, инструкция по эксплуатации);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авто</w:t>
      </w:r>
      <w:r>
        <w:t>магнитола: _________________ (наименование, заводской (серийный) N, производитель, дата изготовления, модель, комплектация, в количестве ___, стоимостью ___) с документацией _____________ (техпаспорт, инструкция по эксплуатации);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шины (зимние шипованные/</w:t>
      </w:r>
      <w:r>
        <w:t>летние) ______________ (наименование, заводской (серийный) N, производитель, дата изготовления, модель, комплектация, в количестве ___, стоимостью ___) с документацией _____________ (техпаспорт, инструкция по эксплуатации);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автобагажник _________________</w:t>
      </w:r>
      <w:r>
        <w:t xml:space="preserve"> (наименование, заводской (серийный) N, производитель, дата изготовления, модель, комплектация, в количестве ___, стоимостью _____) с документацией ______________ (техпаспорт, инструкция по эксплуатации);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GPS-навигатор ________________ (наименование, зав</w:t>
      </w:r>
      <w:r>
        <w:t>одской (серийный) N, производитель, дата изготовления, модель, комплектация, в количестве ___, стоимостью _____) с документацией ______________ (техпаспорт, инструкция по эксплуатации);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_______________________________________________________ (иное);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до</w:t>
      </w:r>
      <w:r>
        <w:t>кументами (копии, заверенные Арендодателем):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lastRenderedPageBreak/>
        <w:t>- свидетельство о регистрации транспортного средства серия _________ N __________, выдано _____________;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полис ОСАГО N _________, выдан ________________________;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паспорт транспортного средства серия ________</w:t>
      </w:r>
      <w:r>
        <w:t>___ N _____________, выдан _____________________;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сервисная (гарантийная) книжка ______________________;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диагностическая карта N ____, срок действия _________________.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3.1.2. Арендодатель передает Арендатору оригинал письменного согласия супруга(и) на </w:t>
      </w:r>
      <w:r>
        <w:t>передачу объекта в аренду, если объект принадлежит Арендодателю на праве совместной собственности.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3.1.3. Перед подписанием акта приема-передачи Арендатор обязан осмотреть и проверить состояние объекта, а также его комплектность на предмет соответствия усл</w:t>
      </w:r>
      <w:r>
        <w:t>овиям Договора.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3.1.4. Данные о состоянии, комплектности объекта,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акте приема-</w:t>
      </w:r>
      <w:r>
        <w:t>передачи.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3.1.5. Стороны согласовали форму акта приема-передачи транспортного средства в аренду в приложении N __ к Договору.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Составление акта в случае спора позволит избежать риска незаключенности договора, поскольку такой акт будет доказывать факт передачи имущества. См. </w:t>
            </w:r>
            <w:hyperlink r:id="rId25" w:history="1">
              <w:r>
                <w:rPr>
                  <w:color w:val="0000FF"/>
                </w:rPr>
                <w:t>Путев</w:t>
              </w:r>
              <w:r>
                <w:rPr>
                  <w:color w:val="0000FF"/>
                </w:rPr>
                <w:t>одитель по договорной работе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>3.2. Возврат объекта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3.2.1. Арендатор обязан по окончании срока аренды или при его досрочном расторжении: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подготовить объект к возврату;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составить акт возврата арендованного транспортного средства по форме, согласован</w:t>
      </w:r>
      <w:r>
        <w:t>ной в приложении N ____ к Договору;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возвратить объект и принадлежности к нему в чистом виде, в пригодном для эксплуатации состоянии с учетом нормального износа по акту возврата арендованного транспортного средства.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В момент возврата объекта Арендатор опл</w:t>
      </w:r>
      <w:r>
        <w:t>ачивает Арендодателю стоимость топлива в том количестве, которое имелось на момент передачи объекта в аренду, по цене _________ (____________) руб. за 1 литр.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В случае возврата объекта с большим количеством топлива Арендодатель компенсирует Арендатору обра</w:t>
      </w:r>
      <w:r>
        <w:t>зовавшуюся разницу по цене ________ (__________) руб. за 1 литр.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Отказ арендатора от возврата объекта аренды со ссылкой на расторжение договора неправомерен. См. </w:t>
            </w:r>
            <w:hyperlink r:id="rId26" w:history="1">
              <w:r>
                <w:rPr>
                  <w:color w:val="0000FF"/>
                </w:rPr>
                <w:t>Путеводитель по договорной работе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>3.2.2. Перед подписанием акта возврата Арендодатель обязан осмотреть и проверить состояние, комплектность объекта</w:t>
      </w:r>
      <w:r>
        <w:t xml:space="preserve"> и принадлежностей к нему.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3.2.3. В акте возврата Стороны указывают данные о состоянии, комплектности объекта, выявленных недостатках, передаваемых принадлежностях и документах, количестве топлива в баке транспортного средства, общем пробеге транспортного </w:t>
      </w:r>
      <w:r>
        <w:t>средства на момент возврата.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3.2.4. Стороны согласовали форму акта возврата арендованного транспортного средства в приложении N __ к Договору.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Арендатору! Отсутствие акта может означать, что имущество не возвращено. Это влечет риск внесения платы за весь период фактического пользования им. См. </w:t>
            </w:r>
            <w:hyperlink r:id="rId27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теводитель по договорной работе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>3.3. Объект передается и возвращается по адресу: _____________________________________________________________.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4. Управление и эксплуатация объекта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4.1. Использование объекта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4.1.1. Объект должен использоваться Арен</w:t>
      </w:r>
      <w:r>
        <w:t>датором в целях перевозки ____________________________________________.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4.1.2. Арендатор, в соответствии со </w:t>
      </w:r>
      <w:hyperlink r:id="rId28" w:history="1">
        <w:r>
          <w:rPr>
            <w:color w:val="0000FF"/>
          </w:rPr>
          <w:t>ст. 638</w:t>
        </w:r>
      </w:hyperlink>
      <w:r>
        <w:t xml:space="preserve"> ГК РФ, вправе без письменного согласия Арендодателя сдавать объект в субаренду, а также в рамках осуществления коммерческой эксплуатации объекта от своего имени заключать с третьими лицами договоры перевозки и иные договоры, если они не противоречат целям</w:t>
      </w:r>
      <w:r>
        <w:t xml:space="preserve"> использования объекта, указанным в Договоре, и его назначению.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4.2. Управление и техническая эксплуатация объекта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4.2.1. Предоставляемые Арендодателем услуги должны обеспечивать нормальную и безопасную эксплуатацию объекта в соответствии с условиями и цел</w:t>
      </w:r>
      <w:r>
        <w:t>ями аренды, указанными в Договоре. Арендодатель предоставляет на обозрение водительское удостоверение на право управление объектом.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4.2.2. Арендатор вправе давать указания Арендодателю, обеспечивающие коммерческую эксплуатацию объекта в соответствии с целя</w:t>
      </w:r>
      <w:r>
        <w:t>ми Арендатора.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4.2.3. Услуги оказываются в течение срока аренды ежедневно по рабочим дням (с понедельника по пятницу включительно) с __ ч __ мин. по __ ч __ мин.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lastRenderedPageBreak/>
        <w:t>4.2.4. Если у Арендатора возникает необходимость в услугах в другое время, то он направляет Ар</w:t>
      </w:r>
      <w:r>
        <w:t>ендодателю заявку по электронной почте, факсимильной связи или с нарочным (курьерской доставкой) не позднее чем за _______ до предполагаемой даты использования объекта.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4.2.5. Факт оказания услуг Арендодателем и принятия их Арендатором подтверждается актом</w:t>
      </w:r>
      <w:r>
        <w:t xml:space="preserve"> об оказании услуг по управлению арендованным транспортным средством и его технической эксплуатации (далее - акт об оказании услуг), который ежемесячно составляется Арендодателем и подписывается Сторонами в срок не позднее последнего дня месяца, в котором </w:t>
      </w:r>
      <w:r>
        <w:t>услуги оказаны (последний день оказания услуг).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4.3. Коммерческая эксплуатация объекта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4.3.1. Арендатор за свой счет несет следующие расходы, связанные с коммерческой эксплуатацией объекта: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затраты на оплату горюче-смазочных материалов (ГСМ) и других рас</w:t>
      </w:r>
      <w:r>
        <w:t>ходуемых материалов и принадлежностей;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затраты на мойку транспортного средства;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затраты на химчистку салона.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4.3.2. Если расходы на коммерческую эксплуатацию понес Арендодатель, Арендатор возмещает соответствующие затраты в срок не позднее _______ (___</w:t>
      </w:r>
      <w:r>
        <w:t>________) рабочих дней с момента предоставления подтверждающих документов.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4.4. Стороны согласовали форму заявки на услуги по управлению арендованным транспортным средством и его технической эксплуатации в приложении N __ к Договору.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4.5. Стороны согласова</w:t>
      </w:r>
      <w:r>
        <w:t>ли форму акта об оказании услуг по управлению арендованным транспортным средством и его технической эксплуатации в приложении N __ к Договору.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5. Арендная плата и расчеты по Договору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5.1. Арендная плата НДС не облагается и состоит из:</w:t>
      </w:r>
    </w:p>
    <w:p w:rsidR="00000000" w:rsidRDefault="00CC1FF2">
      <w:pPr>
        <w:pStyle w:val="ConsPlusNormal"/>
        <w:spacing w:before="240"/>
        <w:ind w:firstLine="540"/>
        <w:jc w:val="both"/>
      </w:pPr>
      <w:bookmarkStart w:id="1" w:name="Par105"/>
      <w:bookmarkEnd w:id="1"/>
      <w:r>
        <w:t xml:space="preserve">5.1.1. </w:t>
      </w:r>
      <w:r>
        <w:t>стоимости аренды объекта с принадлежностями к нему в размере ________ (________) руб. в месяц;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5.1.2. платы за оказанные услуги по управлению и технической эксплуатации объекта в размере _____(______) руб. за каждый час использования транспортного средства</w:t>
      </w:r>
      <w:r>
        <w:t>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Арендодателю! Выделение в арендной плате вознаграждения арендодателя за услуги по управлению транспортным средством и его технической эксплуатации позволит избежать споров о суммах выплат, на которые должны начисляться страховые взносы. См. </w:t>
            </w:r>
            <w:hyperlink r:id="rId29" w:history="1">
              <w:r>
                <w:rPr>
                  <w:color w:val="0000FF"/>
                </w:rPr>
                <w:t>Путеводитель по сделкам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lastRenderedPageBreak/>
        <w:t>5.2. Стоимость услуг, оказываемых за пределами установленного в Договоре времени, рассчитывается исходя из ______(________) руб. за фактически отработанный час.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5.3. Арендная плата вносится Арендатором в следующем порядке: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стоимость аренды объекта ежемес</w:t>
      </w:r>
      <w:r>
        <w:t>ячно не позднее _______ (_______) числа расчетного месяца;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плата за услуги по управлению и технической эксплуатации объекта не позднее ______ (____________) рабочих дней с момента подписания акта оказания услуг.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5.4. Арендная плата может вноситься как на</w:t>
      </w:r>
      <w:r>
        <w:t>личными деньгами, так и в безналичной форме путем перечисления на банковский счет Арендодателя. Форму уплаты выбирает Арендодатель.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Если арендная плата вносится наличными деньгами, то Арендатор выписывает расходный кассовый ордер, в котором в качестве осно</w:t>
      </w:r>
      <w:r>
        <w:t>вания выдачи денег указывает, что уплачивается арендная плата по Договору, наименование, номер и дату Договора.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Если арендная плата вносится в безналичном порядке, то в платежном документе в качестве назначения платежа указывается, что уплачивается арендна</w:t>
      </w:r>
      <w:r>
        <w:t>я плата по Договору, наименование, номер и дата Договора.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5.5. Если арендная плата уплачивается в безналичном порядке, обязательство Арендатора по внесению арендной платы считается исполненным в момент поступления денежных средств на текущий счет Арендодат</w:t>
      </w:r>
      <w:r>
        <w:t>еля.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Арендодателю! Такое согласование момента исполнения позволит взыскать задолженность с арендатора, если деньги были списаны с его счета, но не поступили вовремя арендодателю. См. </w:t>
            </w:r>
            <w:hyperlink r:id="rId30" w:history="1">
              <w:r>
                <w:rPr>
                  <w:color w:val="0000FF"/>
                </w:rPr>
                <w:t>Путеводитель по договорной работе</w:t>
              </w:r>
            </w:hyperlink>
            <w:r>
              <w:rPr>
                <w:color w:val="392C69"/>
              </w:rPr>
              <w:t>: подряд (рекомендации по договору подряда могут быть применены к аренде транспортного средства по аналогии).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>Если а</w:t>
      </w:r>
      <w:r>
        <w:t>рендная плата уплачивается наличными деньгами, обязательство Арендатора по внесению арендной платы считается исполненным в момент передачи наличных денег Арендодателю.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5.6. Арендатор, в соответствии со </w:t>
      </w:r>
      <w:hyperlink r:id="rId31" w:history="1">
        <w:r>
          <w:rPr>
            <w:color w:val="0000FF"/>
          </w:rPr>
          <w:t>ст. 226</w:t>
        </w:r>
      </w:hyperlink>
      <w:r>
        <w:t xml:space="preserve">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</w:t>
      </w:r>
      <w:hyperlink r:id="rId32" w:history="1">
        <w:r>
          <w:rPr>
            <w:color w:val="0000FF"/>
          </w:rPr>
          <w:t>п. 4 ст. 226</w:t>
        </w:r>
      </w:hyperlink>
      <w:r>
        <w:t xml:space="preserve"> НК РФ). Удержанную сумму налога Арендатор уплачивает по месту своего учета в налоговом органе.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5.7. Арендатор, в соответствии с </w:t>
      </w:r>
      <w:hyperlink r:id="rId33" w:history="1">
        <w:r>
          <w:rPr>
            <w:color w:val="0000FF"/>
          </w:rPr>
          <w:t>п. 4 ст. 614</w:t>
        </w:r>
      </w:hyperlink>
      <w:r>
        <w:t xml:space="preserve"> ГК РФ, вправе не вносить часть арендной платы за время простоя объекта, возникшего в результате виновных действий Арендодателя.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5.8. Изменение размера арендной платы.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5.8.1. Размер арендной платы может быть изменен в связи с _______________________ путем заключения дополнительного соглашения в течение срока действия Договора при одновременном </w:t>
      </w:r>
      <w:r>
        <w:lastRenderedPageBreak/>
        <w:t>выполнении всех перечисленных ниже условий: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изменение может быть произведено</w:t>
      </w:r>
      <w:r>
        <w:t xml:space="preserve"> не чаще одного раза в ________________ с момента подписания Договора;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сумма арендной платы за _________ не может быть изменена более чем на _______ (________)% от размера ежемесячной арендной платы, действующего на момент изменения.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5.8.2. Условие о нов</w:t>
      </w:r>
      <w:r>
        <w:t>ом размере арендной платы считается согласованным и вступает в силу со дня подписания Сторонами дополнительного соглашения об изменении размера арендной платы. Начиная с этого момента Арендатор выплачивает арендную плату в новом размере.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5.8.3. Стороны согласовали форму дополнительного соглашения об изменении размера арендной платы (приложение N __ к Договору).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Если сторона, получившая предложение об изменении арендной платы, уклоняется от подписания соответствующего соглашения, изменен</w:t>
            </w:r>
            <w:r>
              <w:rPr>
                <w:color w:val="392C69"/>
              </w:rPr>
              <w:t xml:space="preserve">ия будут внесены в договор по решению суда, при этом арендная плата будет установлена в размере, заявленном истцом. См. </w:t>
            </w:r>
            <w:hyperlink r:id="rId34" w:history="1">
              <w:r>
                <w:rPr>
                  <w:color w:val="0000FF"/>
                </w:rPr>
                <w:t>Путеводитель по договорной работе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6. Содержание и улучшение объекта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6.1. Арендодатель обязан за свой счет поддерживать объект в надлежащем состоянии путем осуществления технического обслуживания, текущего и капитального ремонта.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6.2. Арендодатель обязан проводить техническое обслуживание и ремонт объекта, соблюдая правила и сроки, установленные изготовителем в сервисной (гарантийной) книжке на транспортное средство.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6.3. В случае наступления срока проведения технического осмотра о</w:t>
      </w:r>
      <w:r>
        <w:t xml:space="preserve">бъекта, установленного </w:t>
      </w:r>
      <w:hyperlink r:id="rId35" w:history="1">
        <w:r>
          <w:rPr>
            <w:color w:val="0000FF"/>
          </w:rPr>
          <w:t>ст. 15</w:t>
        </w:r>
      </w:hyperlink>
      <w:r>
        <w:t xml:space="preserve"> Федерального закона от 01.07.2011 N 170-ФЗ "О техническом осмотре транспортных средств и о внесении изменений в отде</w:t>
      </w:r>
      <w:r>
        <w:t>льные законодательные акты Российской Федерации", Арендатор по требованию Арендодателя в указанные им сроки и в установленном им месте обязан предоставить объект для проведения технического осмотра.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6.4. О времени и сроках проведения технического обслужива</w:t>
      </w:r>
      <w:r>
        <w:t>ния, ремонта и технического осмотра объекта Арендодатель не позднее _______ (______) календарных дней до предполагаемой даты проведения технического обслуживания, ремонта и осмотра уведомляет Арендатора путем направления соответствующего уведомления по эле</w:t>
      </w:r>
      <w:r>
        <w:t>ктронной почте.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6.5. Арендатор не вправе разбирать и ремонтировать объект, осуществлять любое иное вмешательство в его конструкцию и устанавливать на него дополнительное оборудование.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6.6. Улучшение объекта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6.6.1. Арендатор вправе за свой счет производить </w:t>
      </w:r>
      <w:r>
        <w:t>отделимые улучшения объекта, которые являются собственностью Арендатора.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lastRenderedPageBreak/>
        <w:t>6.6.2. Неотделимые улучшения объекта Арендатор вправе производить с письменного согласия Арендодателя, для чего Стороны составляют дополнительное соглашение, в котором согласовывают в</w:t>
      </w:r>
      <w:r>
        <w:t>иды, объем, сроки производства и стоимость таких улучшений.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6.6.3. Стороны согласовали, что стоимость неотделимых улучшений засчитывается в счет будущих арендных платежей.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6.6.4. Стороны согласовали форму дополнительного соглашения об улучшении арендованно</w:t>
      </w:r>
      <w:r>
        <w:t>го транспортного средства в приложении N __ к Договору.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7. Страхование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Арендатору! Страховые взносы на обязательное и добровольное страхование арендованного транспортного средства, а также гражданской ответственности владельцев транспортных средств (ОС</w:t>
            </w:r>
            <w:r>
              <w:rPr>
                <w:color w:val="392C69"/>
              </w:rPr>
              <w:t xml:space="preserve">АГО) учитываются в качестве расходов, связанных с производством и реализацией. См. </w:t>
            </w:r>
            <w:hyperlink r:id="rId36" w:history="1">
              <w:r>
                <w:rPr>
                  <w:color w:val="0000FF"/>
                </w:rPr>
                <w:t>Путеводитель по сделкам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7.1. На момент заключения Договора гражданская ответственность Арендодателя застрахована в страховой организации "_______________" по договору обязательного страхования гражданской ответственности владельцев транспортных средств (далее - договор ОСАГО), чт</w:t>
      </w:r>
      <w:r>
        <w:t>о подтверждается страховым полисом N _________. Срок действия договора ОСАГО с __ ч __ мин. "__" ________ 20__ г. по 24 ч 00 мин. "__" ________ 20__ г.</w:t>
      </w:r>
    </w:p>
    <w:p w:rsidR="00000000" w:rsidRDefault="00CC1FF2">
      <w:pPr>
        <w:pStyle w:val="ConsPlusNormal"/>
        <w:spacing w:before="240"/>
        <w:ind w:firstLine="540"/>
        <w:jc w:val="both"/>
      </w:pPr>
      <w:bookmarkStart w:id="2" w:name="Par145"/>
      <w:bookmarkEnd w:id="2"/>
      <w:r>
        <w:t>7.1.1. В случае окончания срока действия договора ОСАГО в период действия Договора Арендатор</w:t>
      </w:r>
      <w:r>
        <w:t xml:space="preserve"> в соответствии со </w:t>
      </w:r>
      <w:hyperlink r:id="rId37" w:history="1">
        <w:r>
          <w:rPr>
            <w:color w:val="0000FF"/>
          </w:rPr>
          <w:t>ст. 637</w:t>
        </w:r>
      </w:hyperlink>
      <w:r>
        <w:t xml:space="preserve"> ГК РФ обязан за свой счет в срок не позднее чем за _____ (________) календарных дней до момента окончания срока действи</w:t>
      </w:r>
      <w:r>
        <w:t>я договора ОСАГО осуществить обязательное страхование гражданской ответственности.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7.1.2. Арендатор обязан передать Арендодателю страховой полис ОСАГО в срок не позднее ____ (____) календарных дней с момента заключения договора обязательного страхования.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7</w:t>
      </w:r>
      <w:r>
        <w:t>.1.3. При наступлении страхового случая лицо, осуществляющее управление транспортным средством, обязано обеспечить уведомление Арендодателя и Арендатора, а также страховщика в срок не позднее ____ (______) ________ с момента наступления такого случая в соо</w:t>
      </w:r>
      <w:r>
        <w:t xml:space="preserve">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обязательного страхования гражданской ответственности владельцев транспортных средств (утв. Банком России от 19.09.2014 N 43</w:t>
      </w:r>
      <w:r>
        <w:t>1-П).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7.2. На момент заключения Договора объект застрахован по риску "Полное каско" в страховой организации "______________", что подтверждается договором (полисом) добровольного страхования транспортных средств N ______________ (далее - договор каско). Ср</w:t>
      </w:r>
      <w:r>
        <w:t>ок действия договора каско с __ ч __ мин. "__" _______ 20__ г. по 24 ч 00 мин. "__" _______ 20__ г. Договором каско установлена страховая сумма ________ (____________) руб.</w:t>
      </w:r>
    </w:p>
    <w:p w:rsidR="00000000" w:rsidRDefault="00CC1FF2">
      <w:pPr>
        <w:pStyle w:val="ConsPlusNormal"/>
        <w:spacing w:before="240"/>
        <w:ind w:firstLine="540"/>
        <w:jc w:val="both"/>
      </w:pPr>
      <w:bookmarkStart w:id="3" w:name="Par149"/>
      <w:bookmarkEnd w:id="3"/>
      <w:r>
        <w:t>7.2.1. В случае окончания срока действия договора каско в период действ</w:t>
      </w:r>
      <w:r>
        <w:t>ия Договора Арендатор обязан за свой счет в срок не позднее ______ (________) календарных дней до момента окончания срока действия договора каско осуществить страхование объекта по риску "Полное каско" на следующих условиях: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lastRenderedPageBreak/>
        <w:t>- страховые случаи: ___________</w:t>
      </w:r>
      <w:r>
        <w:t>________________________________________;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размер страховой суммы: _____________________________________________;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срок действия договора страхования: _________________________________;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выгодоприобретатель: в случае повреждения объекта - Арендатор, в с</w:t>
      </w:r>
      <w:r>
        <w:t>лучае утраты (гибели) объекта - Арендодатель. Выплата страхового возмещения по риску "ущерб" производится путем направления объекта на станцию технического обслуживания для восстановления.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7.2.2. Арендатор обязан передать Арендодателю договор (полис) каско</w:t>
      </w:r>
      <w:r>
        <w:t xml:space="preserve"> в срок не позднее ______ (________) календарных дней с момента заключения договора каско.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7.2.3. О наступлении страхового случая лицо, осуществляющее управление транспортным средством, обязано незамедлительно с момента наступления такого случая уведомить </w:t>
      </w:r>
      <w:r>
        <w:t xml:space="preserve">страховщика, а также Арендатора и Арендодателя в соответствии со </w:t>
      </w:r>
      <w:hyperlink r:id="rId39" w:history="1">
        <w:r>
          <w:rPr>
            <w:color w:val="0000FF"/>
          </w:rPr>
          <w:t>ст. 961</w:t>
        </w:r>
      </w:hyperlink>
      <w:r>
        <w:t xml:space="preserve"> ГК РФ.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bookmarkStart w:id="4" w:name="Par157"/>
      <w:bookmarkEnd w:id="4"/>
      <w:r>
        <w:t>8. Обстоятельства, имеющие значение для Договора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8.1. Стороны заключают Договор, основываясь на достоверности, полноте и актуальности следующих сведений: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8.1.1. Арендодатель является совершеннолетним лицом, в отношении которого не принято решение об ограничении дееспособности или о признании недееспособн</w:t>
      </w:r>
      <w:r>
        <w:t>ым.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8.1.2. В отношении Арендодателя не введена процедура банкротства.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8.1.3. Арендатор является действующим юридическим лицом, в отношении которого не принято решение о ликвидации.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8.1.4. В отношении Арендатора не введена процедура банкротства.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8.1.5. Гене</w:t>
      </w:r>
      <w:r>
        <w:t>ральный директор Арендатора имеет полномочия на заключение Договора.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8.1.6. Договор не является для Арендатора крупной сделкой или сделкой с заинтересованностью.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8.2. Арендодатель гарантирует, что на момент заключения Договора объект не является предметом </w:t>
      </w:r>
      <w:r>
        <w:t>спора и (или) залога, под арестом не состоит и не обременен иными правами третьих лиц.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8.3. Если объект принадлежит Арендодателю на праве совместной собственности, то Арендодатель гарантирует, что его супруг(а) не возражает против передачи объекта в аренду</w:t>
      </w:r>
      <w:r>
        <w:t xml:space="preserve"> на условиях, предусмотренных Договором. В подтверждение этого Арендодатель передает Арендатору согласие супруга(и) в письменной форме (приложение N __ к Договору).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Получение от арендодателя согласия другого супруга на передачу транспортного средства в </w:t>
            </w:r>
            <w:r>
              <w:rPr>
                <w:color w:val="392C69"/>
              </w:rPr>
              <w:t xml:space="preserve">аренду позволит избежать оспаривания договора и признания его недействительным по </w:t>
            </w:r>
            <w:r>
              <w:rPr>
                <w:color w:val="392C69"/>
              </w:rPr>
              <w:lastRenderedPageBreak/>
              <w:t>мотивам отсутствия согласия (</w:t>
            </w:r>
            <w:hyperlink r:id="rId40" w:history="1">
              <w:r>
                <w:rPr>
                  <w:color w:val="0000FF"/>
                </w:rPr>
                <w:t>п. 2 ст. 35</w:t>
              </w:r>
            </w:hyperlink>
            <w:r>
              <w:rPr>
                <w:color w:val="392C69"/>
              </w:rPr>
              <w:t xml:space="preserve"> СК РФ).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Наличие такого </w:t>
            </w:r>
            <w:r>
              <w:rPr>
                <w:color w:val="392C69"/>
              </w:rPr>
              <w:t>согласия рекомендуется подтвердить документально, нотариального удостоверения не требуется (</w:t>
            </w:r>
            <w:hyperlink r:id="rId41" w:history="1">
              <w:r>
                <w:rPr>
                  <w:color w:val="0000FF"/>
                </w:rPr>
                <w:t>п. 3 ст. 35</w:t>
              </w:r>
            </w:hyperlink>
            <w:r>
              <w:rPr>
                <w:color w:val="392C69"/>
              </w:rPr>
              <w:t xml:space="preserve"> СК РФ).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Согласие может быть отозвано при у</w:t>
            </w:r>
            <w:r>
              <w:rPr>
                <w:color w:val="392C69"/>
              </w:rPr>
              <w:t xml:space="preserve">словии, что стороны договора письменно уведомлены об этом до момента совершения сделки. В данном случае они вправе требовать возмещения убытков, причиненных таким отзывом. См. </w:t>
            </w:r>
            <w:hyperlink r:id="rId42" w:history="1">
              <w:r>
                <w:rPr>
                  <w:color w:val="0000FF"/>
                </w:rPr>
                <w:t>п. 57</w:t>
              </w:r>
            </w:hyperlink>
            <w:r>
              <w:rPr>
                <w:color w:val="392C69"/>
              </w:rPr>
              <w:t xml:space="preserve"> Постановления Пленума Верховного Суда РФ от 23.06.2015 N 25.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>8.4. Стороны согласовали форму согласия супруги(а) Арендодателя на передачу транспортного средства в аренду (приложение N __ к Договору).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9. Ответственность Сторон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Арендатору! Целесообразно исчислить, удержать и перечислить в бюджет НДФЛ с неустойки, поскольку налоговые органы могут признать ее доходом (см. Письма Минфина России от 27.08.2021 </w:t>
            </w:r>
            <w:hyperlink r:id="rId43" w:history="1">
              <w:r>
                <w:rPr>
                  <w:color w:val="0000FF"/>
                </w:rPr>
                <w:t>N 03-04-05/69276</w:t>
              </w:r>
            </w:hyperlink>
            <w:r>
              <w:rPr>
                <w:color w:val="392C69"/>
              </w:rPr>
              <w:t xml:space="preserve">, от 18.02.2013 </w:t>
            </w:r>
            <w:hyperlink r:id="rId44" w:history="1">
              <w:r>
                <w:rPr>
                  <w:color w:val="0000FF"/>
                </w:rPr>
                <w:t>N 03-04-06/4224</w:t>
              </w:r>
            </w:hyperlink>
            <w:r>
              <w:rPr>
                <w:color w:val="392C69"/>
              </w:rPr>
              <w:t>). Об удержании НДФЛ с неустойк</w:t>
            </w:r>
            <w:r>
              <w:rPr>
                <w:color w:val="392C69"/>
              </w:rPr>
              <w:t xml:space="preserve">и, которая выплачивается по решению суда, см. </w:t>
            </w:r>
            <w:hyperlink r:id="rId45" w:history="1">
              <w:r>
                <w:rPr>
                  <w:color w:val="0000FF"/>
                </w:rPr>
                <w:t>Путеводитель по налогам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9.1. За несвоевременное перечисление арендной платы Арендодатель вправе треб</w:t>
      </w:r>
      <w:r>
        <w:t>овать с Арендатора уплаты неустойки в размере ______ (_______) % от неуплаченной суммы арендной платы за каждый день просрочки.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9.2. За несвоевременную передачу объекта сторона, нарушившая Договор, обязана уплатить другой стороне неустойку в размере _____ (_______) руб. за каждый день просрочки.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Неустойка за несвоевременную передачу имущества начисляется до даты расторжения дого</w:t>
            </w:r>
            <w:r>
              <w:rPr>
                <w:color w:val="392C69"/>
              </w:rPr>
              <w:t xml:space="preserve">вора. Неустойка за просрочку возврата имущества взыскивается по день фактического исполнения арендатором всех обязательств. См. </w:t>
            </w:r>
            <w:hyperlink r:id="rId46" w:history="1">
              <w:r>
                <w:rPr>
                  <w:color w:val="0000FF"/>
                </w:rPr>
                <w:t>п. п. 3</w:t>
              </w:r>
            </w:hyperlink>
            <w:r>
              <w:rPr>
                <w:color w:val="392C69"/>
              </w:rPr>
              <w:t xml:space="preserve">, </w:t>
            </w:r>
            <w:hyperlink r:id="rId47" w:history="1">
              <w:r>
                <w:rPr>
                  <w:color w:val="0000FF"/>
                </w:rPr>
                <w:t>8</w:t>
              </w:r>
            </w:hyperlink>
            <w:r>
              <w:rPr>
                <w:color w:val="392C69"/>
              </w:rPr>
              <w:t xml:space="preserve"> Постановления Пленума ВАС РФ от 06.06.2014 N 35.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 xml:space="preserve">9.3. За невыполнение или несвоевременное выполнение Арендатором обязанностей по страхованию согласно </w:t>
      </w:r>
      <w:hyperlink w:anchor="Par145" w:tooltip="7.1.1. В случае окончания срока действия договора ОСАГО в период действия Договора Арендатор в соответствии со ст. 637 ГК РФ обязан за свой счет в срок не позднее чем за _____ (________) календарных дней до момента окончания срока действия договора ОСАГО осуществить обязательное страхование гражданской ответственности." w:history="1">
        <w:r>
          <w:rPr>
            <w:color w:val="0000FF"/>
          </w:rPr>
          <w:t>п. п. 7.1.1</w:t>
        </w:r>
      </w:hyperlink>
      <w:r>
        <w:t xml:space="preserve">, </w:t>
      </w:r>
      <w:hyperlink w:anchor="Par149" w:tooltip="7.2.1. В случае окончания срока действия договора каско в период действия Договора Арендатор обязан за свой счет в срок не позднее ______ (________) календарных дней до момента окончания срока действия договора каско осуществить страхование объекта по риску &quot;Полное каско&quot; на следующих условиях:" w:history="1">
        <w:r>
          <w:rPr>
            <w:color w:val="0000FF"/>
          </w:rPr>
          <w:t>7.2.1</w:t>
        </w:r>
      </w:hyperlink>
      <w:r>
        <w:t xml:space="preserve"> Договора Арендодатель вправе требовать с Арендатора уплаты неустойки в разм</w:t>
      </w:r>
      <w:r>
        <w:t>ере _____ (_______) % от ежемесячной суммы арендной платы (</w:t>
      </w:r>
      <w:hyperlink w:anchor="Par105" w:tooltip="5.1.1. стоимости аренды объекта с принадлежностями к нему в размере ________ (________) руб. в месяц;" w:history="1">
        <w:r>
          <w:rPr>
            <w:color w:val="0000FF"/>
          </w:rPr>
          <w:t>п. 5.1.1</w:t>
        </w:r>
      </w:hyperlink>
      <w:r>
        <w:t xml:space="preserve"> Договора) за каждый день просрочки.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9.4. Сторона, которая </w:t>
      </w:r>
      <w:r>
        <w:t xml:space="preserve">представила другой стороне недостоверные сведения относительно обстоятельств, указанных в </w:t>
      </w:r>
      <w:hyperlink w:anchor="Par157" w:tooltip="8. Обстоятельства, имеющие значение для Договора" w:history="1">
        <w:r>
          <w:rPr>
            <w:color w:val="0000FF"/>
          </w:rPr>
          <w:t>разд. 8</w:t>
        </w:r>
      </w:hyperlink>
      <w:r>
        <w:t xml:space="preserve"> Договора, обязана по требованию другой стороны уплатить ей неустойку (штраф) в ра</w:t>
      </w:r>
      <w:r>
        <w:t>змере _____ (_______) % от ежемесячной стоимости аренды объекта.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10. Изменение и расторжение Договора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расторжении договора с арендатора взыскивает</w:t>
            </w:r>
            <w:r>
              <w:rPr>
                <w:color w:val="392C69"/>
              </w:rPr>
              <w:t xml:space="preserve">ся арендная плата до дня возврата имущества, а также убытки и неустойка за просрочку его оплаты и возврата по день фактического исполнения арендатором всех обязательств. См. </w:t>
            </w:r>
            <w:hyperlink r:id="rId48" w:history="1">
              <w:r>
                <w:rPr>
                  <w:color w:val="0000FF"/>
                </w:rPr>
                <w:t>п. 8</w:t>
              </w:r>
            </w:hyperlink>
            <w:r>
              <w:rPr>
                <w:color w:val="392C69"/>
              </w:rPr>
              <w:t xml:space="preserve"> Постановления Пленума </w:t>
            </w:r>
            <w:r>
              <w:rPr>
                <w:color w:val="392C69"/>
              </w:rPr>
              <w:lastRenderedPageBreak/>
              <w:t xml:space="preserve">ВАС РФ от 06.06.2014 N 35, </w:t>
            </w:r>
            <w:hyperlink r:id="rId49" w:history="1">
              <w:r>
                <w:rPr>
                  <w:color w:val="0000FF"/>
                </w:rPr>
                <w:t>п. 66</w:t>
              </w:r>
            </w:hyperlink>
            <w:r>
              <w:rPr>
                <w:color w:val="392C69"/>
              </w:rPr>
              <w:t xml:space="preserve"> Постановления Пленума Верховного Суда РФ от 24.03.2016 N 7</w:t>
            </w:r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10.1. Договор может быть изменен и досрочно расторгнут по соглашению Сторон, а также в случаях, предусмотренных действующим законодательством РФ и Договором. Все изменения и дополнения к Договору действительны, если они совершены в письменном виде и п</w:t>
      </w:r>
      <w:r>
        <w:t>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Арендодатель, как лицо, не осуществляющее предпринимательскую деятельность, может отказаться от исполнения договора, если такое право предоставлено ему в соответствии с договором (</w:t>
            </w:r>
            <w:hyperlink r:id="rId50" w:history="1">
              <w:r>
                <w:rPr>
                  <w:color w:val="0000FF"/>
                </w:rPr>
                <w:t>п. 2 ст. 310</w:t>
              </w:r>
            </w:hyperlink>
            <w:r>
              <w:rPr>
                <w:color w:val="392C69"/>
              </w:rPr>
              <w:t xml:space="preserve"> ГК РФ).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spacing w:before="300"/>
        <w:ind w:firstLine="540"/>
        <w:jc w:val="both"/>
      </w:pPr>
      <w:r>
        <w:t xml:space="preserve">10.2. Сторона вправе в одностороннем внесудебном порядке отказаться от исполнения Договора в случае, если ей были представлены недостоверные сведения относительно обстоятельств, указанных в </w:t>
      </w:r>
      <w:hyperlink w:anchor="Par157" w:tooltip="8. Обстоятельства, имеющие значение для Договора" w:history="1">
        <w:r>
          <w:rPr>
            <w:color w:val="0000FF"/>
          </w:rPr>
          <w:t>разд. 8</w:t>
        </w:r>
      </w:hyperlink>
      <w:r>
        <w:t xml:space="preserve"> Договора. Однако Сторона не вправе будет отказаться от Договора по данному основанию, если примет исполнение от другой Стороны или иным образом подтвердит действие Договора после то</w:t>
      </w:r>
      <w:r>
        <w:t>го, как узнает или должна будет узнать о недостоверности указанных сведений (</w:t>
      </w:r>
      <w:hyperlink r:id="rId51" w:history="1">
        <w:r>
          <w:rPr>
            <w:color w:val="0000FF"/>
          </w:rPr>
          <w:t>п. 5 ст. 450.1</w:t>
        </w:r>
      </w:hyperlink>
      <w:r>
        <w:t xml:space="preserve"> ГК РФ).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10.3. Стороны согласовали форму </w:t>
      </w:r>
      <w:hyperlink r:id="rId52" w:history="1">
        <w:r>
          <w:rPr>
            <w:color w:val="0000FF"/>
          </w:rPr>
          <w:t>соглашения</w:t>
        </w:r>
      </w:hyperlink>
      <w:r>
        <w:t xml:space="preserve"> о расторжении договора аренды в приложении N __ к Договору.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11. Порядок разрешения споров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11.1. Все не урегулированные путем переговоров споры, связанные с заключением, т</w:t>
      </w:r>
      <w:r>
        <w:t xml:space="preserve">олкованием, исполнением, изменением и расторжением Договора, на основании </w:t>
      </w:r>
      <w:hyperlink r:id="rId53" w:history="1">
        <w:r>
          <w:rPr>
            <w:color w:val="0000FF"/>
          </w:rPr>
          <w:t>ст. 32</w:t>
        </w:r>
      </w:hyperlink>
      <w:r>
        <w:t xml:space="preserve"> ГПК РФ о договорной подсудности, передаются в суд по адресу или м</w:t>
      </w:r>
      <w:r>
        <w:t>есту жительства истца.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12. Заключительные положения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12.1. Договор составлен в двух экземплярах, имеющих равную юридическую силу, по одному для каждой Стороны.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12.2. Заявки,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заказным письмом с уведомлением о вручении;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с нарочным (курьерской доставкой). В этом случае ф</w:t>
      </w:r>
      <w:r>
        <w:t>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по факсимильной связи, электронной почте или иным сп</w:t>
      </w:r>
      <w:r>
        <w:t>особом связи при условии, что он позволяет достоверно установить, от кого исходило сообщение и кому было адресовано.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lastRenderedPageBreak/>
        <w:t>В установленных Договором случаях сообщения направляются способом, предусмотренным в Договоре.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12.3. Сообщения влекут гражданско-правовые п</w:t>
      </w:r>
      <w:r>
        <w:t>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54" w:history="1">
        <w:r>
          <w:rPr>
            <w:color w:val="0000FF"/>
          </w:rPr>
          <w:t>п. 1 ст. 165.1</w:t>
        </w:r>
      </w:hyperlink>
      <w:r>
        <w:t xml:space="preserve"> ГК РФ).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12.4. Сообщения считаются доставленными, если они: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поступили адресату, но по зависящим от него обстоятельствам не были вручен</w:t>
      </w:r>
      <w:r>
        <w:t>ы или адресат не ознакомился с ними;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доставлены по адресу, приведенному в ЕГРЮЛ (адресу регистрации по месту жительства или пребывания) или указанному самим адресатом (даже если он не находится по такому адресу).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Если адресат своевременно получил сооб</w:t>
            </w:r>
            <w:r>
              <w:rPr>
                <w:color w:val="392C69"/>
              </w:rPr>
              <w:t xml:space="preserve">щение и знаком с его содержанием, он не вправе ссылаться на то, что сообщение было направлено по неверному адресу или в ненадлежащей форме. См. </w:t>
            </w:r>
            <w:hyperlink r:id="rId55" w:history="1">
              <w:r>
                <w:rPr>
                  <w:color w:val="0000FF"/>
                </w:rPr>
                <w:t>Правовые позиции высших суд</w:t>
              </w:r>
              <w:r>
                <w:rPr>
                  <w:color w:val="0000FF"/>
                </w:rPr>
                <w:t>ов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ind w:firstLine="540"/>
        <w:jc w:val="both"/>
      </w:pPr>
      <w:r>
        <w:t>12.5. К Договору прилагаются: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форма дополнительного соглашения о продлении срока действия договора аренды (приложение N 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форма акта приема-передачи транспортного средства в аренду (приложение N 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форма акта возврата арендованного транспортного средства (приложение N 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форма заявки на услуги по управлению арендованным транспортным средством и его технической эксплуатации (приложение N ___);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форма акта об оказании услуг по управлению арендов</w:t>
      </w:r>
      <w:r>
        <w:t>анным транспортным средством и его технической эксплуатации (приложение N ___);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форма дополнительного соглашения об изменении размера арендной платы (приложение N ___);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- форма дополнительного соглашения об улучшении арендованного транспортного средства </w:t>
      </w:r>
      <w:r>
        <w:t>(приложение N ___);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>- форма согласия супруги(-а) арендодателя на передачу транспортного средства в аренду (приложение N __);</w:t>
      </w:r>
    </w:p>
    <w:p w:rsidR="00000000" w:rsidRDefault="00CC1FF2">
      <w:pPr>
        <w:pStyle w:val="ConsPlusNormal"/>
        <w:spacing w:before="240"/>
        <w:ind w:firstLine="540"/>
        <w:jc w:val="both"/>
      </w:pPr>
      <w:r>
        <w:t xml:space="preserve">- форма </w:t>
      </w:r>
      <w:hyperlink r:id="rId56" w:history="1">
        <w:r>
          <w:rPr>
            <w:color w:val="0000FF"/>
          </w:rPr>
          <w:t>соглашения</w:t>
        </w:r>
      </w:hyperlink>
      <w:r>
        <w:t xml:space="preserve"> о расторжении договора а</w:t>
      </w:r>
      <w:r>
        <w:t>ренды (приложение N __).</w:t>
      </w:r>
    </w:p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center"/>
        <w:outlineLvl w:val="0"/>
      </w:pPr>
      <w:r>
        <w:t>13. Адреса и реквизиты Сторон</w:t>
      </w:r>
    </w:p>
    <w:p w:rsidR="00000000" w:rsidRDefault="00CC1F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На договоре достаточно подписи уполномоченного лица, ставить печать не обязательно (</w:t>
            </w:r>
            <w:hyperlink r:id="rId57" w:history="1">
              <w:r>
                <w:rPr>
                  <w:color w:val="0000FF"/>
                </w:rPr>
                <w:t>п. 1 ст. 160</w:t>
              </w:r>
            </w:hyperlink>
            <w:r>
              <w:rPr>
                <w:color w:val="392C69"/>
              </w:rPr>
              <w:t xml:space="preserve"> ГК РФ).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Отменено обязательное наличие печати для хозяйственных обществ (</w:t>
            </w:r>
            <w:hyperlink r:id="rId58" w:history="1">
              <w:r>
                <w:rPr>
                  <w:color w:val="0000FF"/>
                </w:rPr>
                <w:t>ст. ст. 2</w:t>
              </w:r>
            </w:hyperlink>
            <w:r>
              <w:rPr>
                <w:color w:val="392C69"/>
              </w:rPr>
              <w:t xml:space="preserve">, </w:t>
            </w:r>
            <w:hyperlink r:id="rId59" w:history="1"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Федерального закона от 06.04.2015 N 82-ФЗ).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Однако Арендодатель вправе требовать скрепления договора печатью, если это предусмотрено соглашением сторон в качестве дополнительного требования к</w:t>
            </w:r>
            <w:r>
              <w:rPr>
                <w:color w:val="392C69"/>
              </w:rPr>
              <w:t xml:space="preserve"> форме договора (</w:t>
            </w:r>
            <w:hyperlink r:id="rId60" w:history="1">
              <w:r>
                <w:rPr>
                  <w:color w:val="0000FF"/>
                </w:rPr>
                <w:t>п. 1 ст. 160</w:t>
              </w:r>
            </w:hyperlink>
            <w:r>
              <w:rPr>
                <w:color w:val="392C69"/>
              </w:rPr>
              <w:t xml:space="preserve"> ГК РФ).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Чтобы создать дополнительные гарантии подтверждения полномочий лица, подписывающего договор, и соответств</w:t>
            </w:r>
            <w:r>
              <w:rPr>
                <w:color w:val="392C69"/>
              </w:rPr>
              <w:t>ия текста договора изначально согласованному, рекомендуем его прошить и скрепить подписями и печатью (при наличии).</w:t>
            </w:r>
          </w:p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заключении договора с помощью электронных или иных техсредств письменная форма считается соблюденной, если содержание договора в неизмен</w:t>
            </w:r>
            <w:r>
              <w:rPr>
                <w:color w:val="392C69"/>
              </w:rPr>
              <w:t>ном виде можно воспроизвести на материальном носителе. Требование о наличии подписи считается выполненным, если использован любой способ, позволяющий достоверно определить выразившее волю лицо. Специальный способ определения такого лица может быть предусмо</w:t>
            </w:r>
            <w:r>
              <w:rPr>
                <w:color w:val="392C69"/>
              </w:rPr>
              <w:t>трен законом, иными правовыми актами и соглашением сторон (</w:t>
            </w:r>
            <w:hyperlink r:id="rId61" w:history="1">
              <w:r>
                <w:rPr>
                  <w:color w:val="0000FF"/>
                </w:rPr>
                <w:t>п. 1 ст. 160</w:t>
              </w:r>
            </w:hyperlink>
            <w:r>
              <w:rPr>
                <w:color w:val="392C69"/>
              </w:rPr>
              <w:t xml:space="preserve"> ГК РФ).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FF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Арендодатель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Арендатор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Гражданин РФ _________________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Общество 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Паспорт РФ: серия ____ номер ___,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Адрес: 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выдан ________________________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Телефон/факс: 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___________ "__" ________ ____ г.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Электронная почта: 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Адрес: ___________</w:t>
            </w:r>
            <w:r>
              <w:t>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ИНН 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Телефон: ______________________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КПП 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Электронная почта: 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ОГРН 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Счет N _______________________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Р/с ____________________________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в _____________________________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в ______________________________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К/с ___________________________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К/с ____________________________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  <w:r>
              <w:t>БИК __________________________</w:t>
            </w: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БИК 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</w:p>
        </w:tc>
      </w:tr>
      <w:tr w:rsidR="00000000">
        <w:tc>
          <w:tcPr>
            <w:tcW w:w="4478" w:type="dxa"/>
            <w:gridSpan w:val="2"/>
          </w:tcPr>
          <w:p w:rsidR="00000000" w:rsidRDefault="00CC1FF2">
            <w:pPr>
              <w:pStyle w:val="ConsPlusNormal"/>
            </w:pPr>
          </w:p>
        </w:tc>
        <w:tc>
          <w:tcPr>
            <w:tcW w:w="4591" w:type="dxa"/>
            <w:gridSpan w:val="2"/>
          </w:tcPr>
          <w:p w:rsidR="00000000" w:rsidRDefault="00CC1FF2">
            <w:pPr>
              <w:pStyle w:val="ConsPlusNormal"/>
            </w:pPr>
            <w:r>
              <w:t>От имени Арендатора</w:t>
            </w:r>
          </w:p>
          <w:p w:rsidR="00000000" w:rsidRDefault="00CC1FF2">
            <w:pPr>
              <w:pStyle w:val="ConsPlusNormal"/>
            </w:pPr>
            <w:r>
              <w:t>генеральный директор</w:t>
            </w:r>
          </w:p>
        </w:tc>
      </w:tr>
      <w:tr w:rsidR="00000000">
        <w:tc>
          <w:tcPr>
            <w:tcW w:w="2267" w:type="dxa"/>
          </w:tcPr>
          <w:p w:rsidR="00000000" w:rsidRDefault="00CC1FF2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11" w:type="dxa"/>
          </w:tcPr>
          <w:p w:rsidR="00000000" w:rsidRDefault="00CC1FF2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324" w:type="dxa"/>
          </w:tcPr>
          <w:p w:rsidR="00000000" w:rsidRDefault="00CC1FF2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67" w:type="dxa"/>
          </w:tcPr>
          <w:p w:rsidR="00000000" w:rsidRDefault="00CC1FF2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267" w:type="dxa"/>
          </w:tcPr>
          <w:p w:rsidR="00000000" w:rsidRDefault="00CC1F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</w:tcPr>
          <w:p w:rsidR="00000000" w:rsidRDefault="00CC1FF2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CC1F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</w:tcPr>
          <w:p w:rsidR="00000000" w:rsidRDefault="00CC1FF2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CC1FF2">
      <w:pPr>
        <w:pStyle w:val="ConsPlusNormal"/>
        <w:jc w:val="both"/>
      </w:pPr>
    </w:p>
    <w:p w:rsidR="00000000" w:rsidRDefault="00CC1FF2">
      <w:pPr>
        <w:pStyle w:val="ConsPlusNormal"/>
        <w:jc w:val="both"/>
      </w:pPr>
    </w:p>
    <w:p w:rsidR="00CC1FF2" w:rsidRDefault="00CC1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1FF2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F2" w:rsidRDefault="00CC1FF2">
      <w:pPr>
        <w:spacing w:after="0" w:line="240" w:lineRule="auto"/>
      </w:pPr>
      <w:r>
        <w:separator/>
      </w:r>
    </w:p>
  </w:endnote>
  <w:endnote w:type="continuationSeparator" w:id="0">
    <w:p w:rsidR="00CC1FF2" w:rsidRDefault="00CC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1F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FF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FF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FF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A333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333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A333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333E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1F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F2" w:rsidRDefault="00CC1FF2">
      <w:pPr>
        <w:spacing w:after="0" w:line="240" w:lineRule="auto"/>
      </w:pPr>
      <w:r>
        <w:separator/>
      </w:r>
    </w:p>
  </w:footnote>
  <w:footnote w:type="continuationSeparator" w:id="0">
    <w:p w:rsidR="00CC1FF2" w:rsidRDefault="00CC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FF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Договор аренды транспортного средства с экипажем с физическим лицом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специалистами КонсультантПлюс,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FF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 w:rsidR="00000000" w:rsidRDefault="00CC1F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1FF2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3E"/>
    <w:rsid w:val="000A333E"/>
    <w:rsid w:val="00C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47013"/>
  <w14:defaultImageDpi w14:val="0"/>
  <w15:docId w15:val="{F51A3522-FC9A-407C-B82B-1322836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0599&amp;date=09.11.2022&amp;dst=101188&amp;field=134" TargetMode="External"/><Relationship Id="rId18" Type="http://schemas.openxmlformats.org/officeDocument/2006/relationships/hyperlink" Target="https://login.consultant.ru/link/?req=doc&amp;base=QUEST&amp;n=62385&amp;date=09.11.2022&amp;dst=100008&amp;field=134" TargetMode="External"/><Relationship Id="rId26" Type="http://schemas.openxmlformats.org/officeDocument/2006/relationships/hyperlink" Target="https://login.consultant.ru/link/?req=doc&amp;base=PDR&amp;n=14&amp;date=09.11.2022&amp;dst=101366&amp;field=134" TargetMode="External"/><Relationship Id="rId39" Type="http://schemas.openxmlformats.org/officeDocument/2006/relationships/hyperlink" Target="https://login.consultant.ru/link/?req=doc&amp;base=LAW&amp;n=377025&amp;date=09.11.2022&amp;dst=102139&amp;field=134" TargetMode="External"/><Relationship Id="rId21" Type="http://schemas.openxmlformats.org/officeDocument/2006/relationships/hyperlink" Target="https://login.consultant.ru/link/?req=doc&amp;base=LAW&amp;n=410706&amp;date=09.11.2022&amp;dst=10777&amp;field=134" TargetMode="External"/><Relationship Id="rId34" Type="http://schemas.openxmlformats.org/officeDocument/2006/relationships/hyperlink" Target="https://login.consultant.ru/link/?req=doc&amp;base=PDR&amp;n=9&amp;date=09.11.2022&amp;dst=100898&amp;field=134" TargetMode="External"/><Relationship Id="rId42" Type="http://schemas.openxmlformats.org/officeDocument/2006/relationships/hyperlink" Target="https://login.consultant.ru/link/?req=doc&amp;base=LAW&amp;n=181602&amp;date=09.11.2022&amp;dst=100154&amp;field=134" TargetMode="External"/><Relationship Id="rId47" Type="http://schemas.openxmlformats.org/officeDocument/2006/relationships/hyperlink" Target="https://login.consultant.ru/link/?req=doc&amp;base=LAW&amp;n=165511&amp;date=09.11.2022&amp;dst=100029&amp;field=134" TargetMode="External"/><Relationship Id="rId50" Type="http://schemas.openxmlformats.org/officeDocument/2006/relationships/hyperlink" Target="https://login.consultant.ru/link/?req=doc&amp;base=LAW&amp;n=410706&amp;date=09.11.2022&amp;dst=10515&amp;field=134" TargetMode="External"/><Relationship Id="rId55" Type="http://schemas.openxmlformats.org/officeDocument/2006/relationships/hyperlink" Target="https://login.consultant.ru/link/?req=doc&amp;base=PPVS&amp;n=2520&amp;date=09.11.2022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7418&amp;date=09.11.2022&amp;dst=101032&amp;field=134" TargetMode="External"/><Relationship Id="rId20" Type="http://schemas.openxmlformats.org/officeDocument/2006/relationships/hyperlink" Target="https://login.consultant.ru/link/?req=doc&amp;base=PDR&amp;n=14&amp;date=09.11.2022&amp;dst=101116&amp;field=134" TargetMode="External"/><Relationship Id="rId29" Type="http://schemas.openxmlformats.org/officeDocument/2006/relationships/hyperlink" Target="https://login.consultant.ru/link/?req=doc&amp;base=PPS&amp;n=41&amp;date=09.11.2022&amp;dst=100570&amp;field=134" TargetMode="External"/><Relationship Id="rId41" Type="http://schemas.openxmlformats.org/officeDocument/2006/relationships/hyperlink" Target="https://login.consultant.ru/link/?req=doc&amp;base=LAW&amp;n=422263&amp;date=09.11.2022&amp;dst=100163&amp;field=134" TargetMode="External"/><Relationship Id="rId54" Type="http://schemas.openxmlformats.org/officeDocument/2006/relationships/hyperlink" Target="https://login.consultant.ru/link/?req=doc&amp;base=LAW&amp;n=410706&amp;date=09.11.2022&amp;dst=350&amp;field=134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login.consultant.ru/link/?req=doc&amp;base=PDR&amp;n=14&amp;date=09.11.2022&amp;dst=100190&amp;field=134" TargetMode="External"/><Relationship Id="rId32" Type="http://schemas.openxmlformats.org/officeDocument/2006/relationships/hyperlink" Target="https://login.consultant.ru/link/?req=doc&amp;base=LAW&amp;n=430627&amp;date=09.11.2022&amp;dst=101464&amp;field=134" TargetMode="External"/><Relationship Id="rId37" Type="http://schemas.openxmlformats.org/officeDocument/2006/relationships/hyperlink" Target="https://login.consultant.ru/link/?req=doc&amp;base=LAW&amp;n=377025&amp;date=09.11.2022&amp;dst=100799&amp;field=134" TargetMode="External"/><Relationship Id="rId40" Type="http://schemas.openxmlformats.org/officeDocument/2006/relationships/hyperlink" Target="https://login.consultant.ru/link/?req=doc&amp;base=LAW&amp;n=422263&amp;date=09.11.2022&amp;dst=100161&amp;field=134" TargetMode="External"/><Relationship Id="rId45" Type="http://schemas.openxmlformats.org/officeDocument/2006/relationships/hyperlink" Target="https://login.consultant.ru/link/?req=doc&amp;base=PPN&amp;n=31&amp;date=09.11.2022&amp;dst=143209&amp;field=134" TargetMode="External"/><Relationship Id="rId53" Type="http://schemas.openxmlformats.org/officeDocument/2006/relationships/hyperlink" Target="https://login.consultant.ru/link/?req=doc&amp;base=LAW&amp;n=428391&amp;date=09.11.2022&amp;dst=100163&amp;field=134" TargetMode="External"/><Relationship Id="rId58" Type="http://schemas.openxmlformats.org/officeDocument/2006/relationships/hyperlink" Target="https://login.consultant.ru/link/?req=doc&amp;base=LAW&amp;n=389797&amp;date=09.11.2022&amp;dst=100010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82401&amp;date=09.11.2022" TargetMode="External"/><Relationship Id="rId23" Type="http://schemas.openxmlformats.org/officeDocument/2006/relationships/hyperlink" Target="https://login.consultant.ru/link/?req=doc&amp;base=PDR&amp;n=14&amp;date=09.11.2022&amp;dst=101169&amp;field=134" TargetMode="External"/><Relationship Id="rId28" Type="http://schemas.openxmlformats.org/officeDocument/2006/relationships/hyperlink" Target="https://login.consultant.ru/link/?req=doc&amp;base=LAW&amp;n=377025&amp;date=09.11.2022&amp;dst=100801&amp;field=134" TargetMode="External"/><Relationship Id="rId36" Type="http://schemas.openxmlformats.org/officeDocument/2006/relationships/hyperlink" Target="https://login.consultant.ru/link/?req=doc&amp;base=PPS&amp;n=41&amp;date=09.11.2022&amp;dst=100089&amp;field=134" TargetMode="External"/><Relationship Id="rId49" Type="http://schemas.openxmlformats.org/officeDocument/2006/relationships/hyperlink" Target="https://login.consultant.ru/link/?req=doc&amp;base=LAW&amp;n=388271&amp;date=09.11.2022&amp;dst=100163&amp;field=134" TargetMode="External"/><Relationship Id="rId57" Type="http://schemas.openxmlformats.org/officeDocument/2006/relationships/hyperlink" Target="https://login.consultant.ru/link/?req=doc&amp;base=LAW&amp;n=410706&amp;date=09.11.2022&amp;dst=100916&amp;field=134" TargetMode="External"/><Relationship Id="rId61" Type="http://schemas.openxmlformats.org/officeDocument/2006/relationships/hyperlink" Target="https://login.consultant.ru/link/?req=doc&amp;base=LAW&amp;n=410706&amp;date=09.11.2022&amp;dst=11055&amp;field=134" TargetMode="External"/><Relationship Id="rId10" Type="http://schemas.openxmlformats.org/officeDocument/2006/relationships/hyperlink" Target="https://login.consultant.ru/link/?req=doc&amp;base=PAP&amp;n=93079&amp;date=09.11.2022" TargetMode="External"/><Relationship Id="rId19" Type="http://schemas.openxmlformats.org/officeDocument/2006/relationships/hyperlink" Target="https://login.consultant.ru/link/?req=doc&amp;base=PDR&amp;n=14&amp;date=09.11.2022&amp;dst=100115&amp;field=134" TargetMode="External"/><Relationship Id="rId31" Type="http://schemas.openxmlformats.org/officeDocument/2006/relationships/hyperlink" Target="https://login.consultant.ru/link/?req=doc&amp;base=LAW&amp;n=430627&amp;date=09.11.2022&amp;dst=101457&amp;field=134" TargetMode="External"/><Relationship Id="rId44" Type="http://schemas.openxmlformats.org/officeDocument/2006/relationships/hyperlink" Target="https://login.consultant.ru/link/?req=doc&amp;base=QUEST&amp;n=121203&amp;date=09.11.2022&amp;dst=100010&amp;field=134" TargetMode="External"/><Relationship Id="rId52" Type="http://schemas.openxmlformats.org/officeDocument/2006/relationships/hyperlink" Target="https://login.consultant.ru/link/?req=doc&amp;base=PAP&amp;n=83826&amp;date=09.11.2022" TargetMode="External"/><Relationship Id="rId60" Type="http://schemas.openxmlformats.org/officeDocument/2006/relationships/hyperlink" Target="https://login.consultant.ru/link/?req=doc&amp;base=LAW&amp;n=410706&amp;date=09.11.2022&amp;dst=11057&amp;field=13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IVRD&amp;n=34&amp;date=09.11.2022" TargetMode="External"/><Relationship Id="rId14" Type="http://schemas.openxmlformats.org/officeDocument/2006/relationships/hyperlink" Target="https://login.consultant.ru/link/?req=doc&amp;base=LAW&amp;n=327685&amp;date=09.11.2022&amp;dst=100033&amp;field=134" TargetMode="External"/><Relationship Id="rId22" Type="http://schemas.openxmlformats.org/officeDocument/2006/relationships/hyperlink" Target="https://login.consultant.ru/link/?req=doc&amp;base=LAW&amp;n=410706&amp;date=09.11.2022&amp;dst=10491&amp;field=134" TargetMode="External"/><Relationship Id="rId27" Type="http://schemas.openxmlformats.org/officeDocument/2006/relationships/hyperlink" Target="https://login.consultant.ru/link/?req=doc&amp;base=PDR&amp;n=9&amp;date=09.11.2022&amp;dst=103924&amp;field=134" TargetMode="External"/><Relationship Id="rId30" Type="http://schemas.openxmlformats.org/officeDocument/2006/relationships/hyperlink" Target="https://login.consultant.ru/link/?req=doc&amp;base=PDR&amp;n=6&amp;date=09.11.2022&amp;dst=101023&amp;field=134" TargetMode="External"/><Relationship Id="rId35" Type="http://schemas.openxmlformats.org/officeDocument/2006/relationships/hyperlink" Target="https://login.consultant.ru/link/?req=doc&amp;base=LAW&amp;n=405745&amp;date=09.11.2022&amp;dst=100152&amp;field=134" TargetMode="External"/><Relationship Id="rId43" Type="http://schemas.openxmlformats.org/officeDocument/2006/relationships/hyperlink" Target="https://login.consultant.ru/link/?req=doc&amp;base=QUEST&amp;n=206383&amp;date=09.11.2022&amp;dst=100011&amp;field=134" TargetMode="External"/><Relationship Id="rId48" Type="http://schemas.openxmlformats.org/officeDocument/2006/relationships/hyperlink" Target="https://login.consultant.ru/link/?req=doc&amp;base=LAW&amp;n=165511&amp;date=09.11.2022&amp;dst=100028&amp;field=134" TargetMode="External"/><Relationship Id="rId56" Type="http://schemas.openxmlformats.org/officeDocument/2006/relationships/hyperlink" Target="https://login.consultant.ru/link/?req=doc&amp;base=PAP&amp;n=83826&amp;date=09.11.202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IVRD&amp;n=87&amp;date=09.11.2022" TargetMode="External"/><Relationship Id="rId51" Type="http://schemas.openxmlformats.org/officeDocument/2006/relationships/hyperlink" Target="https://login.consultant.ru/link/?req=doc&amp;base=LAW&amp;n=410706&amp;date=09.11.2022&amp;dst=10846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cd&amp;select=5eb4cebc06af4c21a760051cb4cd9e1d" TargetMode="External"/><Relationship Id="rId17" Type="http://schemas.openxmlformats.org/officeDocument/2006/relationships/hyperlink" Target="https://login.consultant.ru/link/?req=doc&amp;base=LAW&amp;n=412998&amp;date=09.11.2022&amp;dst=217&amp;field=134" TargetMode="External"/><Relationship Id="rId25" Type="http://schemas.openxmlformats.org/officeDocument/2006/relationships/hyperlink" Target="https://login.consultant.ru/link/?req=doc&amp;base=PDR&amp;n=14&amp;date=09.11.2022&amp;dst=101182&amp;field=134" TargetMode="External"/><Relationship Id="rId33" Type="http://schemas.openxmlformats.org/officeDocument/2006/relationships/hyperlink" Target="https://login.consultant.ru/link/?req=doc&amp;base=LAW&amp;n=377025&amp;date=09.11.2022&amp;dst=100703&amp;field=134" TargetMode="External"/><Relationship Id="rId38" Type="http://schemas.openxmlformats.org/officeDocument/2006/relationships/hyperlink" Target="https://login.consultant.ru/link/?req=doc&amp;base=LAW&amp;n=427250&amp;date=09.11.2022&amp;dst=100088&amp;field=134" TargetMode="External"/><Relationship Id="rId46" Type="http://schemas.openxmlformats.org/officeDocument/2006/relationships/hyperlink" Target="https://login.consultant.ru/link/?req=doc&amp;base=LAW&amp;n=165511&amp;date=09.11.2022&amp;dst=100009&amp;field=134" TargetMode="External"/><Relationship Id="rId59" Type="http://schemas.openxmlformats.org/officeDocument/2006/relationships/hyperlink" Target="https://login.consultant.ru/link/?req=doc&amp;base=LAW&amp;n=389797&amp;date=09.11.2022&amp;dst=10002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5662</Words>
  <Characters>32276</Characters>
  <Application>Microsoft Office Word</Application>
  <DocSecurity>2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аренды транспортного средства с экипажем с физическим лицом(Подготовлен специалистами КонсультантПлюс, 2022)</vt:lpstr>
    </vt:vector>
  </TitlesOfParts>
  <Company>КонсультантПлюс Версия 4022.00.09</Company>
  <LinksUpToDate>false</LinksUpToDate>
  <CharactersWithSpaces>37863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аренды транспортного средства с экипажем с физическим лицом(Подготовлен специалистами КонсультантПлюс, 2022)</dc:title>
  <dc:subject/>
  <dc:creator>Secretar</dc:creator>
  <cp:keywords/>
  <dc:description/>
  <cp:lastModifiedBy>Secretar</cp:lastModifiedBy>
  <cp:revision>2</cp:revision>
  <dcterms:created xsi:type="dcterms:W3CDTF">2022-11-09T05:22:00Z</dcterms:created>
  <dcterms:modified xsi:type="dcterms:W3CDTF">2022-11-09T05:22:00Z</dcterms:modified>
</cp:coreProperties>
</file>