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Николаев Александр  Валентинович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(Alexandr V. Nikolaev)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Дата рождения: 08.10.1970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Город: Ижевск</w:t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Моб. телефон: +7 (000) 000 00 00</w:t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E-mail: 0000@gmail.com   </w:t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Цель:</w:t>
      </w:r>
      <w:r w:rsidDel="00000000" w:rsidR="00000000" w:rsidRPr="00000000">
        <w:rPr>
          <w:rtl w:val="0"/>
        </w:rPr>
        <w:t xml:space="preserve"> Получение вакантной должности генерального директора.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Образование: </w:t>
      </w:r>
      <w:r w:rsidDel="00000000" w:rsidR="00000000" w:rsidRPr="00000000">
        <w:rPr>
          <w:rtl w:val="0"/>
        </w:rPr>
        <w:t xml:space="preserve">сентябрь 1995 г. – май 2000 г., Ижевский государственный университет, факультет «Международные отношения», специальность «Управление внешнеэкономической деятельностью», диплом бакалавра (дневное отделение). сентябрь 1999 г. – май 2000 г., Ижевский институт бизнеса, факультет «Бизнес управление», специальность «Управление и менеджмент», диплом магистра.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Дополнительное образование: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июнь 2001 г. – Тренинг « Аспекты предпринимательства», ООО «Лучший», г. Ижевск.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декабрь 2005 г. – Тренинг «Управление», АО «Холдинг МСП»», г. Волгоград.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сентябрь 2006 г. – декабрь 2006 г. – Курсы иностранных языков, Академия «Говорить легко», г. Ижевск.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март 2010 г. — Тренинг «Продажи в В2В», Агентство обучения, г. Ижевск.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Опыт работы:</w:t>
      </w:r>
      <w:r w:rsidDel="00000000" w:rsidR="00000000" w:rsidRPr="00000000">
        <w:rPr>
          <w:rtl w:val="0"/>
        </w:rPr>
        <w:t xml:space="preserve"> Руководитель проектов май 2000 г. – май 2001 г., Холдинг «Цезарь», г. Ижевск. </w:t>
      </w:r>
    </w:p>
    <w:p w:rsidR="00000000" w:rsidDel="00000000" w:rsidP="00000000" w:rsidRDefault="00000000" w:rsidRPr="00000000" w14:paraId="0000001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Функциональные обязанности: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— разработка направления развития компании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— подготовка стратегических планов развития компаний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— руководство процессами разработки стратегического плана развития бизнесом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— анализ рынков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— мониторинг и контроль реализации проектов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— поиск клиентов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— анализ ближнего и дальнего рыночного окружения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— проведение переговоров о сотрудничестве, заключение новых договоров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— руководство маркетинговым сопровождением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 Директор</w:t>
      </w:r>
      <w:r w:rsidDel="00000000" w:rsidR="00000000" w:rsidRPr="00000000">
        <w:rPr>
          <w:rtl w:val="0"/>
        </w:rPr>
        <w:t xml:space="preserve"> февраль 2002 г.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– октябрь 2009 г., ООО «Экосталь», г. Ижевск. </w:t>
      </w:r>
    </w:p>
    <w:p w:rsidR="00000000" w:rsidDel="00000000" w:rsidP="00000000" w:rsidRDefault="00000000" w:rsidRPr="00000000" w14:paraId="0000001C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Функциональные обязанности: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 — управление административно-хозяйственной, производственной, коммерческой и финансово-экономической деятельности предприятия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— соблюдение сроков выполнения всех видов работ;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— получение всех необходимых разрешений для промышленной эксплуатации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— организация работы и эффективное взаимодействие всех структурных подразделений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— организация обучения и повышения производственной квалификации специалистов — переговоры и заключение контрактов с поставщиками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— внедрение управленческого учета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— участие в разработке и исполнении планов реконструкции производственных мощностей.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Достижения: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— Запуск и развитие эффективного, прибыльного бизнеса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— Постановка системы регулярного менеджмента: формирование эффективной команды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 — Внедрение эффективной системы бюджетирования. 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Генеральный директор</w:t>
      </w:r>
      <w:r w:rsidDel="00000000" w:rsidR="00000000" w:rsidRPr="00000000">
        <w:rPr>
          <w:rtl w:val="0"/>
        </w:rPr>
        <w:t xml:space="preserve"> март 2010 г. – настоящее время, АО «Атом», г. Ижевск. </w:t>
      </w:r>
      <w:r w:rsidDel="00000000" w:rsidR="00000000" w:rsidRPr="00000000">
        <w:rPr>
          <w:i w:val="1"/>
          <w:rtl w:val="0"/>
        </w:rPr>
        <w:t xml:space="preserve">Функциональные обязанности: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— разработка схем финансирования проектов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 — полная разработка и внедрение юридической конструкции компании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— анализ финансово-хозяйственной деятельности предприятий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— операционное управление и контроль деятельности компании и ее подразделений; — распределение финансовых ресурсов и управление ликвидностью компании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— определение стратегических и тактических задач по развитию компании и ее подразделений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— согласование проектов с собственниками и оказания необходимых консультаций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— разработка инновационных продуктов и внедрение в линейку продуктов компании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— мониторинг и контроль всех компонентов предоставляемых инструментов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— тестирование, внедрение финансовых продуктов и инструментов компании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— ведение переговоров с ключевыми клиентами компании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— мониторинг предоставляемых услуг и отстранение от конкурентов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— создание всех подразделений компании, постановка задач и мотивационной стратегии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— контроль выполнения поставленных задач перед отделами компании. </w:t>
      </w:r>
    </w:p>
    <w:p w:rsidR="00000000" w:rsidDel="00000000" w:rsidP="00000000" w:rsidRDefault="00000000" w:rsidRPr="00000000" w14:paraId="00000036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Достижения: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— Вывод компании из кризиса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 — Осуществление реинжиниринга структуры управления и бизнес-процессов. </w:t>
      </w:r>
      <w:r w:rsidDel="00000000" w:rsidR="00000000" w:rsidRPr="00000000">
        <w:rPr>
          <w:i w:val="1"/>
          <w:rtl w:val="0"/>
        </w:rPr>
        <w:t xml:space="preserve">Профессиональные навыки:</w:t>
      </w:r>
      <w:r w:rsidDel="00000000" w:rsidR="00000000" w:rsidRPr="00000000">
        <w:rPr>
          <w:rtl w:val="0"/>
        </w:rPr>
        <w:t xml:space="preserve"> — Уверенный пользователь ПК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— Умения организовать всю жизнедеятельность компании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— Опыт работы с банками, с разрешительными органами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— Опыт расчета цен, анализа рынка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— Навыки оформления первичной бухгалтерской документации, таможенных документов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— Опыт подбора и работы с кадрами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— Навыки управления полным комплексом продаж, логистики, маркетинга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— Навыки управления стратегическим развитием и бизнес-планирование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— Навыки управления товарными и марочными портфелями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— Наработана клиентская база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— Знание правил и норм охраны труда и техники безопасности. 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Владение языками: </w:t>
      </w:r>
      <w:r w:rsidDel="00000000" w:rsidR="00000000" w:rsidRPr="00000000">
        <w:rPr>
          <w:rtl w:val="0"/>
        </w:rPr>
        <w:t xml:space="preserve">русский — свободно; английский – свободно; итальянский– свободно. 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Личные качества:</w:t>
      </w:r>
      <w:r w:rsidDel="00000000" w:rsidR="00000000" w:rsidRPr="00000000">
        <w:rPr>
          <w:rtl w:val="0"/>
        </w:rPr>
        <w:t xml:space="preserve"> Ответственность, самостоятельность, дисциплинированность, математический склад ума. Обладаю высокой стрессовой и кризисной устойчивостью, требовательный в равной степени, как себе, так и к подчиненным сотрудникам.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Дополнительные сведения: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Семейное положение:</w:t>
      </w:r>
      <w:r w:rsidDel="00000000" w:rsidR="00000000" w:rsidRPr="00000000">
        <w:rPr>
          <w:rtl w:val="0"/>
        </w:rPr>
        <w:t xml:space="preserve"> женат. Дети: есть. Возможность командировок: да. Загранпаспорт: есть Водительские права: категория В, С Хобби: игра в хоккей 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