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медицинской сестры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Иванова Светлана Ивановна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2.11.1990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не замужем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Морская, д.5 кв.13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svetlanaivanova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Стаж работы: 5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40 000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2007 г. - 2012 г. - Медицинское училище 12 Комитета здравоохранения г. Санкт-Петербург”;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2013 г. - 2014 г. - Курсы повышения квалификации по работе аппаратурой для физиотерапии, ООО ”Медик”.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2015 г.- 2017 г. - медсестра санатория “Отдых”, г. Зеленогорск.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медицинская сестра подводного душа массажа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(Выполнение процедуры подводного душа массажа);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медицинская сестра кабинета функциональной диагностики;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медицинская сестра физиотерапии кабинета урологии;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опыт работы в кабинете грязевой терапии;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медицинская сестра в кабинете фитотерапии и спелеотерапии.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почетная грамота за добросовестную работу;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благодарственное письмо от директора санатория ко Дню Медицинского Работника.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2017 г. - по настоящее время,  старшая медицинская сестра больницы № 24, отделение неврологии, г. Санкт-Петербург.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составление графиков дежурств и распределение медперсонала по постам;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снабжение отделения медикаментами и инструментарием;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контроль соблюдения санитарно-противоэпидемического режима;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ведение отчетно-учетной документации;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контроль за хозяйственной частью.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сертификат специалиста "Сестринское дело отделения неврологии";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повышение квалификации "Первичная медико-санитарная помощь пациентам".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Навыки общения с пациентами;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Ведение медицинской документации;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Помощь врачам в приеме пациентов;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Опыт проведения инвентаризаций;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дисциплинированна;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профессионально грамотна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имею организаторские способности;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умею находить общий язык с клиентами;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стрессоустойчива;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неконфликтна;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внимательна;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аккуратна;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исполнительна;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бережное отношусь к вверенному оборудованию;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пунктуальна.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Свободное владение английским языком в медицине;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Наличие водительских прав.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санатория “Отдых”, г. Зеленогорск, т. +7 (999) 5675432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