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торгового представителя машиностроительного завода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25.11.1980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Москва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Москва, ул. Полярная, д.17 кв.119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ivanivanov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Cтаж работы торговым представителем: 20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50 000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1997 г. - 2002 г. - Московский государственный экономический университет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, Факультет бизнеса, таможенного дела и экономической безопасности, кафедра “ торговое дело”;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2003 г. - 2004 г. - Курсы по технологии уверенных продаж, Учебный центр ”Вперед к знаниям”.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2005 г.- 2010 г. - торговый представитель ОМТС — ООО "Московский Литейно Машиностроительный завод".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Развитие прямых длительных связей с иностранными покупателями продукции завода;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Поиск новых клиентов;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Проведение маркетинговых исследований в рамках новых проектов;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Анализ возможного рынка сбыта новой линии продукции;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Подготовка предложений по возможным поставщикам оборудования;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Работа с поставщиками.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развил и увеличил клиентскую базу;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заключил более 100 договоров с новыми клиентами;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обучил новых сотрудников.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2010 г.- - по настоящее время - торговый представитель АО "Металлургический завод ЭЛЕКТРОСТАЛЬ", г. Москва.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Продажа Комплектных Распределительных Устройств с элегазовой изоляцией (КРУЭ) высокого напряжения (110кВ - 500кВ) для генерирующих электростанций, распределительных подстанций сетей и промышленности;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Продажа высоковольтного оборудования (110кВ - 500кВ) (выключатели, разъединители, измерительные трансформаторы, кабельные муфты);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Вывод на рынок новых модификаций и новых типов высоковольтного оборудования.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Мониторинг рыночных позиций продаваемого и вновь выводимого оборудования; анализ динамики продаж и прогнозирование объемов продаж;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Участие в тендерах; подготовка тендерной документации;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-Установка дополнительного оборудования.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-Обучение и консультирование персонала заказчика.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Ежемесячное выполнение целей по объему продаж более чем на 100 %;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Согласование лучших мест выкладки;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Выполнение спец. целей;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Закрытие плана.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Умение вести переговоры, строить долгосрочные отношения с клиентами;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Знание делового этикета;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аналитический склад ума;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Свободное владение английским и немецким языками;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Готов к командировкам;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Наличие водительских прав и собственного автомобиля.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ОМТС — ООО "Московский Литейно Машиностроительный завод" , г. Москва,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