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Приложение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к Приказу Минздрава России,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Минобороны России, МВД России,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Минюста России,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Минобразования России,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 xml:space="preserve">Минсельхоза России и </w:t>
      </w:r>
      <w:bookmarkStart w:id="0" w:name="_GoBack"/>
      <w:bookmarkEnd w:id="0"/>
      <w:r w:rsidRPr="007449B3">
        <w:rPr>
          <w:rFonts w:ascii="Arial" w:hAnsi="Arial" w:cs="Arial"/>
          <w:sz w:val="20"/>
        </w:rPr>
        <w:t>ФПС России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от 30 мая 2003 г.</w:t>
      </w:r>
    </w:p>
    <w:p w:rsidR="00EF4600" w:rsidRPr="007449B3" w:rsidRDefault="00EF4600">
      <w:pPr>
        <w:pStyle w:val="ConsPlusNormal"/>
        <w:jc w:val="right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N 225/194/363/126/2330/777/292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>
      <w:pPr>
        <w:pStyle w:val="ConsPlusTitle"/>
        <w:jc w:val="center"/>
        <w:rPr>
          <w:rFonts w:ascii="Arial" w:hAnsi="Arial" w:cs="Arial"/>
          <w:sz w:val="20"/>
        </w:rPr>
      </w:pPr>
      <w:bookmarkStart w:id="1" w:name="P85"/>
      <w:bookmarkEnd w:id="1"/>
      <w:r w:rsidRPr="007449B3">
        <w:rPr>
          <w:rFonts w:ascii="Arial" w:hAnsi="Arial" w:cs="Arial"/>
          <w:sz w:val="20"/>
        </w:rPr>
        <w:t>ПЕРЕЧЕНЬ</w:t>
      </w:r>
    </w:p>
    <w:p w:rsidR="00EF4600" w:rsidRPr="007449B3" w:rsidRDefault="00EF4600">
      <w:pPr>
        <w:pStyle w:val="ConsPlusTitle"/>
        <w:jc w:val="center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ДОЛЖНОСТЕЙ МЕДИЦИНСКИХ, ВЕТЕРИНАРНЫХ И ИНЫХ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 xml:space="preserve">РАБОТНИКОВ, </w:t>
      </w:r>
      <w:r w:rsidR="006C0B28" w:rsidRPr="007449B3">
        <w:rPr>
          <w:rFonts w:ascii="Arial" w:hAnsi="Arial" w:cs="Arial"/>
          <w:sz w:val="20"/>
        </w:rPr>
        <w:br/>
      </w:r>
      <w:r w:rsidRPr="007449B3">
        <w:rPr>
          <w:rFonts w:ascii="Arial" w:hAnsi="Arial" w:cs="Arial"/>
          <w:sz w:val="20"/>
        </w:rPr>
        <w:t xml:space="preserve">НЕПОСРЕДСТВЕННО УЧАСТВУЮЩИХ В ОКАЗАНИИПРОТИВОТУБЕРКУЛЕЗНОЙ ПОМОЩИ, </w:t>
      </w:r>
      <w:r w:rsidR="006C0B28" w:rsidRPr="007449B3">
        <w:rPr>
          <w:rFonts w:ascii="Arial" w:hAnsi="Arial" w:cs="Arial"/>
          <w:sz w:val="20"/>
        </w:rPr>
        <w:br/>
      </w:r>
      <w:r w:rsidRPr="007449B3">
        <w:rPr>
          <w:rFonts w:ascii="Arial" w:hAnsi="Arial" w:cs="Arial"/>
          <w:sz w:val="20"/>
        </w:rPr>
        <w:t>А ТАКЖЕ РАБОТНИКОВ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ОРГАНИЗАЦИЙ ПО ПРОИЗВОДСТВУ И ХРАНЕНИЮ ПРОДУКТОВ</w:t>
      </w:r>
    </w:p>
    <w:p w:rsidR="006C0B28" w:rsidRPr="007449B3" w:rsidRDefault="00EF4600">
      <w:pPr>
        <w:pStyle w:val="ConsPlusTitle"/>
        <w:jc w:val="center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ЖИВОТНОВОДСТВА, ОБСЛУЖИВАЮЩИХ БОЛЬНЫХ ТУБЕРКУЛЕЗОМ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СЕЛЬСКОХОЗЯЙСТВЕННЫХ ЖИВОТНЫХ, ЗАНЯТИЕ КОТОРЫХ СВЯЗАНО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ТУБЕРКУЛЕЗА,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ДАЮЩИХ ПРАВО НА ДОПОЛНИТЕЛЬНЫЙ ОПЛАЧИВАЕМЫЙ ОТПУСК,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30-ЧАСОВУЮ РАБОЧУЮ НЕДЕЛЮ И ДОПОЛНИТЕЛЬНУЮ ОПЛАТУ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 xml:space="preserve">ТРУДА </w:t>
      </w:r>
    </w:p>
    <w:p w:rsidR="00EF4600" w:rsidRPr="007449B3" w:rsidRDefault="00EF4600">
      <w:pPr>
        <w:pStyle w:val="ConsPlusTitle"/>
        <w:jc w:val="center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В СВЯЗИ С ВРЕДНЫМИ УСЛОВИЯМИ ТРУДА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6C0B2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помощи, занятие которых связано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</w:t>
      </w:r>
      <w:r w:rsidR="006C0B28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в учреждениях (организациях) здравоохранения</w:t>
      </w:r>
    </w:p>
    <w:p w:rsidR="006C0B28" w:rsidRPr="007449B3" w:rsidRDefault="006C0B28" w:rsidP="006C0B28">
      <w:pPr>
        <w:pStyle w:val="ConsPlusNormal"/>
        <w:ind w:left="720"/>
        <w:jc w:val="both"/>
        <w:rPr>
          <w:rFonts w:ascii="Arial" w:hAnsi="Arial"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B28" w:rsidRPr="007449B3" w:rsidTr="006C0B28">
        <w:tc>
          <w:tcPr>
            <w:tcW w:w="4785" w:type="dxa"/>
          </w:tcPr>
          <w:p w:rsidR="006C0B28" w:rsidRPr="007449B3" w:rsidRDefault="006C0B28" w:rsidP="006C0B2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6C0B28" w:rsidRPr="007449B3" w:rsidRDefault="006C0B28" w:rsidP="006C0B2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  <w:r w:rsidRPr="007449B3">
              <w:rPr>
                <w:rFonts w:ascii="Arial" w:hAnsi="Arial" w:cs="Arial"/>
                <w:sz w:val="20"/>
              </w:rPr>
              <w:br/>
              <w:t>(структурных подразделений)</w:t>
            </w:r>
          </w:p>
        </w:tc>
      </w:tr>
      <w:tr w:rsidR="006C0B28" w:rsidRPr="007449B3" w:rsidTr="006C0B28">
        <w:tc>
          <w:tcPr>
            <w:tcW w:w="4785" w:type="dxa"/>
          </w:tcPr>
          <w:p w:rsidR="006C0B28" w:rsidRPr="007449B3" w:rsidRDefault="006C0B28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Руководители учреждений (организаций) и структурных подразделений</w:t>
            </w:r>
          </w:p>
          <w:p w:rsidR="006C0B28" w:rsidRPr="007449B3" w:rsidRDefault="006C0B28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Врачи-специалисты и провизоры всех наименований;</w:t>
            </w:r>
          </w:p>
          <w:p w:rsidR="006C0B28" w:rsidRPr="007449B3" w:rsidRDefault="006C0B28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Научные работники;</w:t>
            </w:r>
          </w:p>
          <w:p w:rsidR="006C0B28" w:rsidRPr="007449B3" w:rsidRDefault="006C0B28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Профессорско-преподаватель</w:t>
            </w:r>
            <w:r w:rsidR="00D10816" w:rsidRPr="007449B3">
              <w:rPr>
                <w:rFonts w:ascii="Arial" w:hAnsi="Arial" w:cs="Arial"/>
                <w:sz w:val="20"/>
              </w:rPr>
              <w:t>ский состав;</w:t>
            </w:r>
          </w:p>
          <w:p w:rsidR="00D10816" w:rsidRPr="007449B3" w:rsidRDefault="00D10816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Средний медицинский и фармацевтический персонал;</w:t>
            </w:r>
          </w:p>
          <w:p w:rsidR="00D10816" w:rsidRPr="007449B3" w:rsidRDefault="00D10816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Младший медицинский и фармацевтический персонал;</w:t>
            </w:r>
          </w:p>
          <w:p w:rsidR="00D10816" w:rsidRPr="007449B3" w:rsidRDefault="00D10816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 Специалисты с высшим профессиональным образованием;</w:t>
            </w:r>
          </w:p>
          <w:p w:rsidR="00D10816" w:rsidRPr="007449B3" w:rsidRDefault="00D10816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Специалисты со средним профессиональ</w:t>
            </w:r>
            <w:r w:rsidRPr="007449B3">
              <w:rPr>
                <w:rFonts w:ascii="Arial" w:hAnsi="Arial" w:cs="Arial"/>
                <w:sz w:val="20"/>
              </w:rPr>
              <w:softHyphen/>
              <w:t>ным (немедицинским) образованием;</w:t>
            </w:r>
          </w:p>
          <w:p w:rsidR="00D10816" w:rsidRPr="007449B3" w:rsidRDefault="00D10816" w:rsidP="001F31C4">
            <w:pPr>
              <w:pStyle w:val="ConsPlusNormal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 Служащие и профессии рабочих.</w:t>
            </w:r>
          </w:p>
        </w:tc>
        <w:tc>
          <w:tcPr>
            <w:tcW w:w="4786" w:type="dxa"/>
          </w:tcPr>
          <w:p w:rsidR="006C0B28" w:rsidRPr="007449B3" w:rsidRDefault="00D10816" w:rsidP="001F31C4">
            <w:pPr>
              <w:pStyle w:val="ConsPlusCell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 xml:space="preserve">1. </w:t>
            </w:r>
            <w:proofErr w:type="gramStart"/>
            <w:r w:rsidR="006C0B28" w:rsidRPr="007449B3">
              <w:rPr>
                <w:rFonts w:ascii="Arial" w:hAnsi="Arial" w:cs="Arial"/>
              </w:rPr>
              <w:t>Туберкулезные (противотуберкулезные учреждения здравоохранения (диспансеры, больницы, санатории).</w:t>
            </w:r>
            <w:proofErr w:type="gramEnd"/>
          </w:p>
          <w:p w:rsidR="006C0B28" w:rsidRPr="007449B3" w:rsidRDefault="00D10816" w:rsidP="001F31C4">
            <w:pPr>
              <w:pStyle w:val="ConsPlusCell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 xml:space="preserve">1.2. </w:t>
            </w:r>
            <w:proofErr w:type="gramStart"/>
            <w:r w:rsidR="006C0B28" w:rsidRPr="007449B3">
              <w:rPr>
                <w:rFonts w:ascii="Arial" w:hAnsi="Arial" w:cs="Arial"/>
              </w:rPr>
              <w:t>Туберкулезные (противотуберкулезные)</w:t>
            </w:r>
            <w:r w:rsidRPr="007449B3">
              <w:rPr>
                <w:rFonts w:ascii="Arial" w:hAnsi="Arial" w:cs="Arial"/>
              </w:rPr>
              <w:t xml:space="preserve"> структурные подразделения, отделы, отделения, палаты, кабинеты,   лаборатории   других учреждений здравоохранения.</w:t>
            </w:r>
            <w:proofErr w:type="gramEnd"/>
          </w:p>
          <w:p w:rsidR="00D10816" w:rsidRPr="007449B3" w:rsidRDefault="00D10816" w:rsidP="001F31C4">
            <w:pPr>
              <w:pStyle w:val="ConsPlusCell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>1.3. Лечебно-производственные (трудовые) мастерские при туберкулезных (противо</w:t>
            </w:r>
            <w:r w:rsidRPr="007449B3">
              <w:rPr>
                <w:rFonts w:ascii="Arial" w:hAnsi="Arial" w:cs="Arial"/>
              </w:rPr>
              <w:softHyphen/>
              <w:t>туберкулезных) учреждениях.</w:t>
            </w:r>
          </w:p>
          <w:p w:rsidR="00D10816" w:rsidRPr="007449B3" w:rsidRDefault="00D10816" w:rsidP="001F31C4">
            <w:pPr>
              <w:pStyle w:val="ConsPlusCell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>1.4. Медицинские противотуберкулезные     научные организации.</w:t>
            </w:r>
          </w:p>
          <w:p w:rsidR="00D10816" w:rsidRPr="007449B3" w:rsidRDefault="00D10816" w:rsidP="001F31C4">
            <w:pPr>
              <w:pStyle w:val="ConsPlusCell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>1.5. Кафедры фтизиатрии (</w:t>
            </w:r>
            <w:proofErr w:type="spellStart"/>
            <w:r w:rsidRPr="007449B3">
              <w:rPr>
                <w:rFonts w:ascii="Arial" w:hAnsi="Arial" w:cs="Arial"/>
              </w:rPr>
              <w:t>фтизиопульмоноло</w:t>
            </w:r>
            <w:r w:rsidRPr="007449B3">
              <w:rPr>
                <w:rFonts w:ascii="Arial" w:hAnsi="Arial" w:cs="Arial"/>
              </w:rPr>
              <w:softHyphen/>
              <w:t>гии</w:t>
            </w:r>
            <w:proofErr w:type="spellEnd"/>
            <w:r w:rsidRPr="007449B3">
              <w:rPr>
                <w:rFonts w:ascii="Arial" w:hAnsi="Arial" w:cs="Arial"/>
              </w:rPr>
              <w:t>) медицинских образовательных учреждений высшего профессионального образования.</w:t>
            </w:r>
          </w:p>
          <w:p w:rsidR="00D10816" w:rsidRPr="007449B3" w:rsidRDefault="00D10816" w:rsidP="001F31C4">
            <w:pPr>
              <w:pStyle w:val="ConsPlusCell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>1.6. Клиники (клинические отделения) для больных туберкулезом медицинских научных учреждений и образовательных учреждений высшего профессионального образования.</w:t>
            </w:r>
          </w:p>
        </w:tc>
      </w:tr>
    </w:tbl>
    <w:p w:rsidR="00D10816" w:rsidRPr="007449B3" w:rsidRDefault="00D10816">
      <w:pPr>
        <w:pStyle w:val="ConsPlusCell"/>
        <w:jc w:val="both"/>
        <w:rPr>
          <w:rFonts w:ascii="Arial" w:hAnsi="Arial" w:cs="Arial"/>
        </w:rPr>
      </w:pPr>
    </w:p>
    <w:p w:rsidR="00EF4600" w:rsidRPr="007449B3" w:rsidRDefault="00EF4600" w:rsidP="00D10816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D10816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занятие которых связано с опасностью инфицирования</w:t>
      </w:r>
      <w:r w:rsidR="00D10816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микобактериями туберкулеза в учреждениях (организациях)</w:t>
      </w:r>
      <w:r w:rsidR="00D10816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государственной санитарно-эпидемиологической службы</w:t>
      </w:r>
    </w:p>
    <w:p w:rsidR="00D10816" w:rsidRPr="007449B3" w:rsidRDefault="00D10816" w:rsidP="00D10816">
      <w:pPr>
        <w:pStyle w:val="ConsPlusNormal"/>
        <w:ind w:left="720"/>
        <w:jc w:val="both"/>
        <w:rPr>
          <w:rFonts w:ascii="Arial" w:hAnsi="Arial" w:cs="Arial"/>
          <w:sz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0816" w:rsidRPr="007449B3" w:rsidTr="00D10816">
        <w:tc>
          <w:tcPr>
            <w:tcW w:w="4785" w:type="dxa"/>
          </w:tcPr>
          <w:p w:rsidR="00D10816" w:rsidRPr="007449B3" w:rsidRDefault="00D10816" w:rsidP="00D108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D10816" w:rsidRPr="007449B3" w:rsidRDefault="00D10816" w:rsidP="00D1081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  <w:r w:rsidRPr="007449B3">
              <w:rPr>
                <w:rFonts w:ascii="Arial" w:hAnsi="Arial" w:cs="Arial"/>
                <w:sz w:val="20"/>
              </w:rPr>
              <w:br/>
              <w:t>(структурных подразделений)</w:t>
            </w:r>
          </w:p>
        </w:tc>
      </w:tr>
      <w:tr w:rsidR="00D10816" w:rsidRPr="007449B3" w:rsidTr="00D10816">
        <w:tc>
          <w:tcPr>
            <w:tcW w:w="4785" w:type="dxa"/>
          </w:tcPr>
          <w:p w:rsidR="00D10816" w:rsidRPr="007449B3" w:rsidRDefault="00294777" w:rsidP="001F31C4">
            <w:pPr>
              <w:pStyle w:val="ConsPlusNonformat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>Врачи-эпидемиологи, помощники врачей-эпиде</w:t>
            </w:r>
            <w:r w:rsidRPr="007449B3">
              <w:rPr>
                <w:rFonts w:ascii="Arial" w:hAnsi="Arial" w:cs="Arial"/>
              </w:rPr>
              <w:softHyphen/>
              <w:t>миологов, сотрудники лабораторий, а также иные сотрудники и работники.</w:t>
            </w:r>
          </w:p>
        </w:tc>
        <w:tc>
          <w:tcPr>
            <w:tcW w:w="4786" w:type="dxa"/>
          </w:tcPr>
          <w:p w:rsidR="00D10816" w:rsidRPr="007449B3" w:rsidRDefault="00294777" w:rsidP="001F31C4">
            <w:pPr>
              <w:pStyle w:val="ConsPlusNonformat"/>
              <w:rPr>
                <w:rFonts w:ascii="Arial" w:hAnsi="Arial" w:cs="Arial"/>
              </w:rPr>
            </w:pPr>
            <w:r w:rsidRPr="007449B3">
              <w:rPr>
                <w:rFonts w:ascii="Arial" w:hAnsi="Arial" w:cs="Arial"/>
              </w:rPr>
              <w:t>Центры государственного санитарно-эпидемио</w:t>
            </w:r>
            <w:r w:rsidRPr="007449B3">
              <w:rPr>
                <w:rFonts w:ascii="Arial" w:hAnsi="Arial" w:cs="Arial"/>
              </w:rPr>
              <w:softHyphen/>
              <w:t>логического надзора, независимо от ведомственной подчиненности</w:t>
            </w:r>
          </w:p>
        </w:tc>
      </w:tr>
    </w:tbl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7449B3">
        <w:rPr>
          <w:rFonts w:ascii="Arial" w:hAnsi="Arial" w:cs="Arial"/>
          <w:sz w:val="16"/>
          <w:szCs w:val="16"/>
        </w:rPr>
        <w:t xml:space="preserve">Примечание. Дополнительная оплата труда предоставляется ежемесячно приказом руководителя (начальника, командира) учреждения (подразделения) за фактическое время (дни, смены) работы сотрудника (работника, военнослужащего, лица из числа гражданского персонала) в условиях </w:t>
      </w:r>
      <w:proofErr w:type="spellStart"/>
      <w:r w:rsidRPr="007449B3">
        <w:rPr>
          <w:rFonts w:ascii="Arial" w:hAnsi="Arial" w:cs="Arial"/>
          <w:sz w:val="16"/>
          <w:szCs w:val="16"/>
        </w:rPr>
        <w:t>контактирования</w:t>
      </w:r>
      <w:proofErr w:type="spellEnd"/>
      <w:r w:rsidRPr="007449B3">
        <w:rPr>
          <w:rFonts w:ascii="Arial" w:hAnsi="Arial" w:cs="Arial"/>
          <w:sz w:val="16"/>
          <w:szCs w:val="16"/>
        </w:rPr>
        <w:t xml:space="preserve"> с больными туберкулезом или инфицированным микобактериями туберкулеза материалом при исполнении служебных обязанностей.</w:t>
      </w:r>
    </w:p>
    <w:p w:rsidR="00F71479" w:rsidRPr="007449B3" w:rsidRDefault="00F7147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449B3">
        <w:rPr>
          <w:rFonts w:ascii="Arial" w:hAnsi="Arial" w:cs="Arial"/>
          <w:sz w:val="20"/>
        </w:rPr>
        <w:br w:type="page"/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294777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помощи, занятие которых связано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в учреждениях (организациях) системы Минобороны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России и ФПС России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777" w:rsidRPr="007449B3" w:rsidTr="00294777">
        <w:tc>
          <w:tcPr>
            <w:tcW w:w="4785" w:type="dxa"/>
          </w:tcPr>
          <w:p w:rsidR="00294777" w:rsidRPr="007449B3" w:rsidRDefault="00294777" w:rsidP="0029477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294777" w:rsidRPr="007449B3" w:rsidRDefault="00294777" w:rsidP="0029477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учреждений </w:t>
            </w:r>
            <w:r w:rsidRPr="007449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(структурных подразделений)</w:t>
            </w:r>
          </w:p>
        </w:tc>
      </w:tr>
      <w:tr w:rsidR="00294777" w:rsidRPr="007449B3" w:rsidTr="00294777">
        <w:tc>
          <w:tcPr>
            <w:tcW w:w="4785" w:type="dxa"/>
          </w:tcPr>
          <w:p w:rsidR="00294777" w:rsidRPr="007449B3" w:rsidRDefault="00294777" w:rsidP="001F31C4">
            <w:pPr>
              <w:pStyle w:val="ConsPlusNormal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Руководители учреждений (организаций) и структурных подразделений, врачи и провизоры всех наименований;</w:t>
            </w:r>
          </w:p>
          <w:p w:rsidR="00294777" w:rsidRPr="007449B3" w:rsidRDefault="00294777" w:rsidP="001F31C4">
            <w:pPr>
              <w:pStyle w:val="ConsPlusNormal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Научные работники;</w:t>
            </w:r>
          </w:p>
          <w:p w:rsidR="00294777" w:rsidRPr="007449B3" w:rsidRDefault="00294777" w:rsidP="001F31C4">
            <w:pPr>
              <w:pStyle w:val="ConsPlusNormal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Профессорско-преподавательский состав;</w:t>
            </w:r>
          </w:p>
          <w:p w:rsidR="00294777" w:rsidRPr="007449B3" w:rsidRDefault="00294777" w:rsidP="001F31C4">
            <w:pPr>
              <w:pStyle w:val="ConsPlusNormal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Средний медицинский и фармацевтический персонал; младший медицинский и фармацевтический персонал;</w:t>
            </w:r>
          </w:p>
          <w:p w:rsidR="00294777" w:rsidRPr="007449B3" w:rsidRDefault="00294777" w:rsidP="001F31C4">
            <w:pPr>
              <w:pStyle w:val="ConsPlusNormal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 Специалисты с высшим (немедицинским) профессиональным образованием; специалисты со средним профессиональ</w:t>
            </w:r>
            <w:r w:rsidRPr="007449B3">
              <w:rPr>
                <w:rFonts w:ascii="Arial" w:hAnsi="Arial" w:cs="Arial"/>
                <w:sz w:val="20"/>
              </w:rPr>
              <w:softHyphen/>
              <w:t>ным (немедицинским) образованием;</w:t>
            </w:r>
          </w:p>
          <w:p w:rsidR="00294777" w:rsidRPr="007449B3" w:rsidRDefault="00294777" w:rsidP="001F31C4">
            <w:pPr>
              <w:pStyle w:val="ConsPlusNormal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Служащие и профессии рабочих.</w:t>
            </w:r>
          </w:p>
        </w:tc>
        <w:tc>
          <w:tcPr>
            <w:tcW w:w="4786" w:type="dxa"/>
          </w:tcPr>
          <w:p w:rsidR="00294777" w:rsidRPr="007449B3" w:rsidRDefault="00294777" w:rsidP="001F31C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7449B3">
              <w:rPr>
                <w:rFonts w:ascii="Arial" w:hAnsi="Arial" w:cs="Arial"/>
              </w:rPr>
              <w:t xml:space="preserve">1. </w:t>
            </w:r>
            <w:r w:rsidRPr="007449B3">
              <w:rPr>
                <w:rFonts w:ascii="Arial" w:hAnsi="Arial" w:cs="Arial"/>
                <w:sz w:val="20"/>
                <w:szCs w:val="20"/>
              </w:rPr>
              <w:t>Туберкулезные военно-лечебные учреждения (центральный военный туберкулезный госпиталь, военный туберкулезный госпиталь, клиники кафедр фтизиатрии медицинских образовательных учреждений высшего профессионального образования).</w:t>
            </w:r>
          </w:p>
          <w:p w:rsidR="00294777" w:rsidRPr="007449B3" w:rsidRDefault="00294777" w:rsidP="001F31C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9B3">
              <w:rPr>
                <w:rFonts w:ascii="Arial" w:hAnsi="Arial" w:cs="Arial"/>
                <w:sz w:val="20"/>
                <w:szCs w:val="20"/>
              </w:rPr>
              <w:t xml:space="preserve">1.1. </w:t>
            </w:r>
            <w:proofErr w:type="gramStart"/>
            <w:r w:rsidRPr="007449B3">
              <w:rPr>
                <w:rFonts w:ascii="Arial" w:hAnsi="Arial" w:cs="Arial"/>
                <w:sz w:val="20"/>
                <w:szCs w:val="20"/>
              </w:rPr>
              <w:t>Туберкулезные структурные подразделе</w:t>
            </w:r>
            <w:r w:rsidRPr="007449B3">
              <w:rPr>
                <w:rFonts w:ascii="Arial" w:hAnsi="Arial" w:cs="Arial"/>
                <w:sz w:val="20"/>
                <w:szCs w:val="20"/>
              </w:rPr>
              <w:softHyphen/>
              <w:t xml:space="preserve">ния, филиалы, центры, отделы, отделения (в </w:t>
            </w:r>
            <w:proofErr w:type="spellStart"/>
            <w:r w:rsidRPr="007449B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7449B3">
              <w:rPr>
                <w:rFonts w:ascii="Arial" w:hAnsi="Arial" w:cs="Arial"/>
                <w:sz w:val="20"/>
                <w:szCs w:val="20"/>
              </w:rPr>
              <w:t>. санаторные, диспансерные, реабилитацион</w:t>
            </w:r>
            <w:r w:rsidRPr="007449B3">
              <w:rPr>
                <w:rFonts w:ascii="Arial" w:hAnsi="Arial" w:cs="Arial"/>
                <w:sz w:val="20"/>
                <w:szCs w:val="20"/>
              </w:rPr>
              <w:softHyphen/>
              <w:t>ные), палаты, кабинеты, лаборатории военных госпиталей и других военно-лечебных учреждений.</w:t>
            </w:r>
            <w:proofErr w:type="gramEnd"/>
          </w:p>
        </w:tc>
      </w:tr>
    </w:tbl>
    <w:p w:rsidR="00294777" w:rsidRPr="007449B3" w:rsidRDefault="00294777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294777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помощи, занятие которых связано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</w:t>
      </w:r>
      <w:r w:rsidR="00294777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в учреждениях системы МВД России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1C4" w:rsidRPr="007449B3" w:rsidTr="001F31C4">
        <w:tc>
          <w:tcPr>
            <w:tcW w:w="4785" w:type="dxa"/>
          </w:tcPr>
          <w:p w:rsidR="001F31C4" w:rsidRPr="007449B3" w:rsidRDefault="001F31C4" w:rsidP="007449B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1F31C4" w:rsidRPr="007449B3" w:rsidRDefault="001F31C4" w:rsidP="007449B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  <w:r w:rsidRPr="007449B3">
              <w:rPr>
                <w:rFonts w:ascii="Arial" w:hAnsi="Arial" w:cs="Arial"/>
                <w:sz w:val="20"/>
              </w:rPr>
              <w:br/>
              <w:t>(структурных подразделений)</w:t>
            </w:r>
          </w:p>
        </w:tc>
      </w:tr>
      <w:tr w:rsidR="001F31C4" w:rsidRPr="007449B3" w:rsidTr="001F31C4">
        <w:tc>
          <w:tcPr>
            <w:tcW w:w="4785" w:type="dxa"/>
          </w:tcPr>
          <w:p w:rsidR="001F31C4" w:rsidRPr="007449B3" w:rsidRDefault="001F31C4" w:rsidP="001F31C4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1.1. Руководители учреждений (организаций) и структурных подразделений, врачи и провизоры всех наименований;</w:t>
            </w:r>
          </w:p>
          <w:p w:rsidR="001F31C4" w:rsidRPr="007449B3" w:rsidRDefault="001F31C4" w:rsidP="001F31C4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1.2. Средний медицинский и фармацевтический персонал; </w:t>
            </w:r>
          </w:p>
          <w:p w:rsidR="001F31C4" w:rsidRPr="007449B3" w:rsidRDefault="001F31C4" w:rsidP="001F31C4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1.3. Специалисты с высшим (немедицинским) профессиональным образованием; специа</w:t>
            </w:r>
            <w:r w:rsidRPr="007449B3">
              <w:rPr>
                <w:rFonts w:ascii="Arial" w:hAnsi="Arial" w:cs="Arial"/>
                <w:sz w:val="20"/>
              </w:rPr>
              <w:softHyphen/>
              <w:t>листы со средним профессиональным (немедицинским) образованием; профессии работников.</w:t>
            </w:r>
          </w:p>
        </w:tc>
        <w:tc>
          <w:tcPr>
            <w:tcW w:w="4786" w:type="dxa"/>
          </w:tcPr>
          <w:p w:rsidR="001F31C4" w:rsidRPr="007449B3" w:rsidRDefault="001F31C4" w:rsidP="001F31C4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1. Противотуберкулезные отделения (кабинеты), госпитали, больницы, поликлиники, санатории. </w:t>
            </w:r>
          </w:p>
        </w:tc>
      </w:tr>
      <w:tr w:rsidR="001F31C4" w:rsidRPr="007449B3" w:rsidTr="001F31C4">
        <w:tc>
          <w:tcPr>
            <w:tcW w:w="4785" w:type="dxa"/>
          </w:tcPr>
          <w:p w:rsidR="001F31C4" w:rsidRPr="007449B3" w:rsidRDefault="001F31C4" w:rsidP="001F31C4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2. </w:t>
            </w:r>
            <w:proofErr w:type="gramStart"/>
            <w:r w:rsidRPr="007449B3">
              <w:rPr>
                <w:rFonts w:ascii="Arial" w:hAnsi="Arial" w:cs="Arial"/>
                <w:sz w:val="20"/>
              </w:rPr>
              <w:t>Начальник,  его заместитель, врач, фельдшер, медицинская сестра, дезинфектор; сотрудники органов внутренних дел, осуществляющие охрану, содержание и конвоирование больных туберкулезом.</w:t>
            </w:r>
            <w:proofErr w:type="gramEnd"/>
          </w:p>
        </w:tc>
        <w:tc>
          <w:tcPr>
            <w:tcW w:w="4786" w:type="dxa"/>
          </w:tcPr>
          <w:p w:rsidR="001F31C4" w:rsidRPr="007449B3" w:rsidRDefault="001F31C4" w:rsidP="001F31C4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2. </w:t>
            </w:r>
            <w:proofErr w:type="gramStart"/>
            <w:r w:rsidRPr="007449B3">
              <w:rPr>
                <w:rFonts w:ascii="Arial" w:hAnsi="Arial" w:cs="Arial"/>
                <w:sz w:val="20"/>
              </w:rPr>
              <w:t>Изолятор временного содержания подозреваемых и обвиняемых; подразделения охраны и конвоирования; медицинский вытрезвитель при горрайоргане внутренних дел; приемник-распределитель для лиц, задержанных за бродяжничество и попрошайничество; специальный приемник для содержания лиц, арестованных в административном порядке; центр временной изоляции для несовершеннолетних правонарушителей органов внутренних дел - имеющие в своем составе специальные помещения (камеры, изоляторы, палаты) для больных туберкулезом.</w:t>
            </w:r>
            <w:proofErr w:type="gramEnd"/>
          </w:p>
        </w:tc>
      </w:tr>
      <w:tr w:rsidR="006146DA" w:rsidRPr="007449B3" w:rsidTr="001F31C4">
        <w:tc>
          <w:tcPr>
            <w:tcW w:w="4785" w:type="dxa"/>
          </w:tcPr>
          <w:p w:rsidR="006146DA" w:rsidRPr="007449B3" w:rsidRDefault="006146DA" w:rsidP="006146DA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3. Главный специалист-фтизиатр, старший инспектор (инспектор</w:t>
            </w:r>
            <w:proofErr w:type="gramStart"/>
            <w:r w:rsidRPr="007449B3">
              <w:rPr>
                <w:rFonts w:ascii="Arial" w:hAnsi="Arial" w:cs="Arial"/>
                <w:sz w:val="20"/>
              </w:rPr>
              <w:t>)-</w:t>
            </w:r>
            <w:proofErr w:type="gramEnd"/>
            <w:r w:rsidRPr="007449B3">
              <w:rPr>
                <w:rFonts w:ascii="Arial" w:hAnsi="Arial" w:cs="Arial"/>
                <w:sz w:val="20"/>
              </w:rPr>
              <w:t xml:space="preserve">фтизиатр, старший врач-фтизиатр, врач-фтизиатр. </w:t>
            </w:r>
          </w:p>
        </w:tc>
        <w:tc>
          <w:tcPr>
            <w:tcW w:w="4786" w:type="dxa"/>
          </w:tcPr>
          <w:p w:rsidR="006146DA" w:rsidRPr="007449B3" w:rsidRDefault="006146DA" w:rsidP="006146DA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3. Медицинские управления, отделы (отделения) МВД, ГУВД, УВД субъектов Российской Федерации, службы оперативно-территориальных объединений внутренних войск МВД России. </w:t>
            </w:r>
          </w:p>
        </w:tc>
      </w:tr>
      <w:tr w:rsidR="006146DA" w:rsidRPr="007449B3" w:rsidTr="001F31C4">
        <w:tc>
          <w:tcPr>
            <w:tcW w:w="4785" w:type="dxa"/>
          </w:tcPr>
          <w:p w:rsidR="006146DA" w:rsidRPr="007449B3" w:rsidRDefault="006146DA" w:rsidP="006146DA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4. Медицинские и иные сотрудники (работники), контактирующие с больными туберкулезом при оказании им противотуберкулезной помощи.</w:t>
            </w:r>
          </w:p>
        </w:tc>
        <w:tc>
          <w:tcPr>
            <w:tcW w:w="4786" w:type="dxa"/>
          </w:tcPr>
          <w:p w:rsidR="006146DA" w:rsidRPr="007449B3" w:rsidRDefault="006146DA" w:rsidP="006146DA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4. Лечебно-профилактические    и военно-медицинские учреждения  и подразделения.</w:t>
            </w:r>
          </w:p>
        </w:tc>
      </w:tr>
    </w:tbl>
    <w:p w:rsidR="001F31C4" w:rsidRPr="007449B3" w:rsidRDefault="001F31C4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216"/>
      <w:bookmarkStart w:id="3" w:name="P234"/>
      <w:bookmarkStart w:id="4" w:name="P241"/>
      <w:bookmarkEnd w:id="2"/>
      <w:bookmarkEnd w:id="3"/>
      <w:bookmarkEnd w:id="4"/>
      <w:r w:rsidRPr="007449B3">
        <w:rPr>
          <w:rFonts w:ascii="Arial" w:hAnsi="Arial" w:cs="Arial"/>
          <w:sz w:val="16"/>
          <w:szCs w:val="16"/>
        </w:rPr>
        <w:t xml:space="preserve">Примечание. </w:t>
      </w:r>
      <w:proofErr w:type="gramStart"/>
      <w:r w:rsidRPr="007449B3">
        <w:rPr>
          <w:rFonts w:ascii="Arial" w:hAnsi="Arial" w:cs="Arial"/>
          <w:sz w:val="16"/>
          <w:szCs w:val="16"/>
        </w:rPr>
        <w:t xml:space="preserve">Дополнительную оплату труда личному составу по </w:t>
      </w:r>
      <w:hyperlink w:anchor="P216" w:history="1">
        <w:r w:rsidRPr="007449B3">
          <w:rPr>
            <w:rFonts w:ascii="Arial" w:hAnsi="Arial" w:cs="Arial"/>
            <w:sz w:val="16"/>
            <w:szCs w:val="16"/>
          </w:rPr>
          <w:t>пунктам 4.2,</w:t>
        </w:r>
      </w:hyperlink>
      <w:r w:rsidRPr="007449B3">
        <w:rPr>
          <w:rFonts w:ascii="Arial" w:hAnsi="Arial" w:cs="Arial"/>
          <w:sz w:val="16"/>
          <w:szCs w:val="16"/>
        </w:rPr>
        <w:t xml:space="preserve"> </w:t>
      </w:r>
      <w:hyperlink w:anchor="P234" w:history="1">
        <w:r w:rsidRPr="007449B3">
          <w:rPr>
            <w:rFonts w:ascii="Arial" w:hAnsi="Arial" w:cs="Arial"/>
            <w:sz w:val="16"/>
            <w:szCs w:val="16"/>
          </w:rPr>
          <w:t>4.3,</w:t>
        </w:r>
      </w:hyperlink>
      <w:r w:rsidRPr="007449B3">
        <w:rPr>
          <w:rFonts w:ascii="Arial" w:hAnsi="Arial" w:cs="Arial"/>
          <w:sz w:val="16"/>
          <w:szCs w:val="16"/>
        </w:rPr>
        <w:t xml:space="preserve"> </w:t>
      </w:r>
      <w:hyperlink w:anchor="P241" w:history="1">
        <w:r w:rsidRPr="007449B3">
          <w:rPr>
            <w:rFonts w:ascii="Arial" w:hAnsi="Arial" w:cs="Arial"/>
            <w:sz w:val="16"/>
            <w:szCs w:val="16"/>
          </w:rPr>
          <w:t>4.4</w:t>
        </w:r>
      </w:hyperlink>
      <w:r w:rsidRPr="007449B3">
        <w:rPr>
          <w:rFonts w:ascii="Arial" w:hAnsi="Arial" w:cs="Arial"/>
          <w:sz w:val="16"/>
          <w:szCs w:val="16"/>
        </w:rPr>
        <w:t xml:space="preserve"> настоящего раздела определять ежемесячно приказом руководителя (начальника, командира) учреждения (подразделения) за фактическое время (дни, смены) работы сотрудника (работника, военнослужащего, лица из числа гражданского персонала) в условиях </w:t>
      </w:r>
      <w:proofErr w:type="spellStart"/>
      <w:r w:rsidRPr="007449B3">
        <w:rPr>
          <w:rFonts w:ascii="Arial" w:hAnsi="Arial" w:cs="Arial"/>
          <w:sz w:val="16"/>
          <w:szCs w:val="16"/>
        </w:rPr>
        <w:t>контактирования</w:t>
      </w:r>
      <w:proofErr w:type="spellEnd"/>
      <w:r w:rsidRPr="007449B3">
        <w:rPr>
          <w:rFonts w:ascii="Arial" w:hAnsi="Arial" w:cs="Arial"/>
          <w:sz w:val="16"/>
          <w:szCs w:val="16"/>
        </w:rPr>
        <w:t xml:space="preserve"> с больными туберкулезом при исполнении служебных обязанностей по согласованию с вышестоящим медицинским учреждением (подразделением) и центром госсанэпиднадзора.</w:t>
      </w:r>
      <w:proofErr w:type="gramEnd"/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6146DA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6146DA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6146DA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помощи, занятие которых связано</w:t>
      </w:r>
      <w:r w:rsidR="006146DA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</w:t>
      </w:r>
      <w:r w:rsidR="006146DA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в учреждениях системы Минюста России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46DA" w:rsidRPr="007449B3" w:rsidTr="006146DA">
        <w:tc>
          <w:tcPr>
            <w:tcW w:w="4785" w:type="dxa"/>
          </w:tcPr>
          <w:p w:rsidR="006146DA" w:rsidRPr="007449B3" w:rsidRDefault="006146DA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6146DA" w:rsidRPr="007449B3" w:rsidRDefault="006146DA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  <w:r w:rsidRPr="007449B3">
              <w:rPr>
                <w:rFonts w:ascii="Arial" w:hAnsi="Arial" w:cs="Arial"/>
                <w:sz w:val="20"/>
              </w:rPr>
              <w:br/>
              <w:t>(структурных подразделений)</w:t>
            </w:r>
          </w:p>
        </w:tc>
      </w:tr>
      <w:tr w:rsidR="006146DA" w:rsidRPr="007449B3" w:rsidTr="006146DA">
        <w:tc>
          <w:tcPr>
            <w:tcW w:w="4785" w:type="dxa"/>
          </w:tcPr>
          <w:p w:rsidR="006146DA" w:rsidRPr="007449B3" w:rsidRDefault="006146DA" w:rsidP="00335595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1. Медицинские сотрудники и работники, непосредственно участвующие в </w:t>
            </w:r>
            <w:r w:rsidR="00335595" w:rsidRPr="007449B3">
              <w:rPr>
                <w:rFonts w:ascii="Arial" w:hAnsi="Arial" w:cs="Arial"/>
                <w:sz w:val="20"/>
              </w:rPr>
              <w:t xml:space="preserve">оказании противотуберкулезной </w:t>
            </w:r>
            <w:r w:rsidRPr="007449B3">
              <w:rPr>
                <w:rFonts w:ascii="Arial" w:hAnsi="Arial" w:cs="Arial"/>
                <w:sz w:val="20"/>
              </w:rPr>
              <w:t xml:space="preserve">помощи и контактирующие с </w:t>
            </w:r>
            <w:r w:rsidR="00335595" w:rsidRPr="007449B3">
              <w:rPr>
                <w:rFonts w:ascii="Arial" w:hAnsi="Arial" w:cs="Arial"/>
                <w:sz w:val="20"/>
              </w:rPr>
              <w:t xml:space="preserve">больными активной </w:t>
            </w:r>
            <w:r w:rsidRPr="007449B3">
              <w:rPr>
                <w:rFonts w:ascii="Arial" w:hAnsi="Arial" w:cs="Arial"/>
                <w:sz w:val="20"/>
              </w:rPr>
              <w:t xml:space="preserve">формой туберкулеза, независимо от занимаемой должности. </w:t>
            </w:r>
          </w:p>
        </w:tc>
        <w:tc>
          <w:tcPr>
            <w:tcW w:w="4786" w:type="dxa"/>
          </w:tcPr>
          <w:p w:rsidR="006146DA" w:rsidRPr="007449B3" w:rsidRDefault="006146DA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1. Лечебно-профилактические и лечебные исправительные учреждения уголовно-исполнительной системы (УИС) Минюста России, специально созданные для содержания и лечения осужденных, </w:t>
            </w:r>
            <w:r w:rsidR="00F71479" w:rsidRPr="007449B3">
              <w:rPr>
                <w:rFonts w:ascii="Arial" w:hAnsi="Arial" w:cs="Arial"/>
                <w:sz w:val="20"/>
              </w:rPr>
              <w:t>больных туберкулезом.</w:t>
            </w:r>
          </w:p>
        </w:tc>
      </w:tr>
      <w:tr w:rsidR="006146DA" w:rsidRPr="007449B3" w:rsidTr="006146DA">
        <w:tc>
          <w:tcPr>
            <w:tcW w:w="4785" w:type="dxa"/>
          </w:tcPr>
          <w:p w:rsidR="006146DA" w:rsidRPr="007449B3" w:rsidRDefault="00335595" w:rsidP="00335595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2. Медицинские </w:t>
            </w:r>
            <w:r w:rsidR="006146DA" w:rsidRPr="007449B3">
              <w:rPr>
                <w:rFonts w:ascii="Arial" w:hAnsi="Arial" w:cs="Arial"/>
                <w:sz w:val="20"/>
              </w:rPr>
              <w:t>сотрудник</w:t>
            </w:r>
            <w:r w:rsidRPr="007449B3">
              <w:rPr>
                <w:rFonts w:ascii="Arial" w:hAnsi="Arial" w:cs="Arial"/>
                <w:sz w:val="20"/>
              </w:rPr>
              <w:t>и</w:t>
            </w:r>
            <w:r w:rsidR="006146DA" w:rsidRPr="007449B3">
              <w:rPr>
                <w:rFonts w:ascii="Arial" w:hAnsi="Arial" w:cs="Arial"/>
                <w:sz w:val="20"/>
              </w:rPr>
              <w:t xml:space="preserve"> и работники, непосредственно участвующие в оказании противотуберкулезной помощи и контактирующие с больными активной формой туберкулеза, независимо от занимаемой должности, у которых контакт с больными активным туберкулезом</w:t>
            </w:r>
            <w:r w:rsidRPr="007449B3">
              <w:rPr>
                <w:rFonts w:ascii="Arial" w:hAnsi="Arial" w:cs="Arial"/>
                <w:sz w:val="20"/>
              </w:rPr>
              <w:t xml:space="preserve"> и с материалом, инфицированным микобактериями туберкулеза, составляет не менее 50% рабочего времени.</w:t>
            </w:r>
          </w:p>
        </w:tc>
        <w:tc>
          <w:tcPr>
            <w:tcW w:w="4786" w:type="dxa"/>
          </w:tcPr>
          <w:p w:rsidR="006146DA" w:rsidRPr="007449B3" w:rsidRDefault="006146DA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Локальные участки исправительных учреждений, созданных для содержания больных активным туберкулезом, туберкулезных отде</w:t>
            </w:r>
            <w:r w:rsidR="00F71479" w:rsidRPr="007449B3">
              <w:rPr>
                <w:rFonts w:ascii="Arial" w:hAnsi="Arial" w:cs="Arial"/>
                <w:sz w:val="20"/>
              </w:rPr>
              <w:t xml:space="preserve">лений следственных изоляторов, </w:t>
            </w:r>
            <w:r w:rsidRPr="007449B3">
              <w:rPr>
                <w:rFonts w:ascii="Arial" w:hAnsi="Arial" w:cs="Arial"/>
                <w:sz w:val="20"/>
              </w:rPr>
              <w:t>тюрем, бактериологических лабораторий по диагностике  туберкулеза при территориальных органах УИС</w:t>
            </w:r>
            <w:r w:rsidR="00335595" w:rsidRPr="007449B3">
              <w:rPr>
                <w:rFonts w:ascii="Arial" w:hAnsi="Arial" w:cs="Arial"/>
                <w:sz w:val="20"/>
              </w:rPr>
              <w:t xml:space="preserve"> Минюста России, бактериологические и клинико-диагностические </w:t>
            </w:r>
            <w:r w:rsidR="00F71479" w:rsidRPr="007449B3">
              <w:rPr>
                <w:rFonts w:ascii="Arial" w:hAnsi="Arial" w:cs="Arial"/>
                <w:sz w:val="20"/>
              </w:rPr>
              <w:t xml:space="preserve">лаборатории при </w:t>
            </w:r>
            <w:r w:rsidR="00335595" w:rsidRPr="007449B3">
              <w:rPr>
                <w:rFonts w:ascii="Arial" w:hAnsi="Arial" w:cs="Arial"/>
                <w:sz w:val="20"/>
              </w:rPr>
              <w:t xml:space="preserve">исправительных учреждениях и следственных изоляторах. </w:t>
            </w:r>
          </w:p>
        </w:tc>
      </w:tr>
      <w:tr w:rsidR="006146DA" w:rsidRPr="007449B3" w:rsidTr="006146DA">
        <w:tc>
          <w:tcPr>
            <w:tcW w:w="4785" w:type="dxa"/>
          </w:tcPr>
          <w:p w:rsidR="006146DA" w:rsidRPr="007449B3" w:rsidRDefault="00335595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3. Сотрудники и работники  всех служб, независимо от занимаемой должности, в силу своих служебных обязанностей непосредственно контактирующие с больными активной формой туберкулеза, у которых контакт с больными ак</w:t>
            </w:r>
            <w:r w:rsidR="00F71479" w:rsidRPr="007449B3">
              <w:rPr>
                <w:rFonts w:ascii="Arial" w:hAnsi="Arial" w:cs="Arial"/>
                <w:sz w:val="20"/>
              </w:rPr>
              <w:t xml:space="preserve">тивным туберкулезом составляет </w:t>
            </w:r>
            <w:r w:rsidRPr="007449B3">
              <w:rPr>
                <w:rFonts w:ascii="Arial" w:hAnsi="Arial" w:cs="Arial"/>
                <w:sz w:val="20"/>
              </w:rPr>
              <w:t>более 50% рабочего времени.</w:t>
            </w:r>
          </w:p>
        </w:tc>
        <w:tc>
          <w:tcPr>
            <w:tcW w:w="4786" w:type="dxa"/>
          </w:tcPr>
          <w:p w:rsidR="006146DA" w:rsidRPr="007449B3" w:rsidRDefault="00335595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3. Лечебно-профилактические и лечебные исправительные учреждения уголовно-исполнительной системы, специально созданные для содержания и лечения осужденных, больных туберкулезом, исправительные колонии, в которых временно содержатся больные активным туберкулезом, следственные изоляторы, </w:t>
            </w:r>
            <w:r w:rsidR="00F71479" w:rsidRPr="007449B3">
              <w:rPr>
                <w:rFonts w:ascii="Arial" w:hAnsi="Arial" w:cs="Arial"/>
                <w:sz w:val="20"/>
              </w:rPr>
              <w:t>т</w:t>
            </w:r>
            <w:r w:rsidRPr="007449B3">
              <w:rPr>
                <w:rFonts w:ascii="Arial" w:hAnsi="Arial" w:cs="Arial"/>
                <w:sz w:val="20"/>
              </w:rPr>
              <w:t xml:space="preserve">юрьмы, лечебно-производственные (трудовые) мастерские при исправительных колониях, служба конвоирования и </w:t>
            </w:r>
            <w:proofErr w:type="spellStart"/>
            <w:r w:rsidRPr="007449B3">
              <w:rPr>
                <w:rFonts w:ascii="Arial" w:hAnsi="Arial" w:cs="Arial"/>
                <w:sz w:val="20"/>
              </w:rPr>
              <w:t>спецперевозок</w:t>
            </w:r>
            <w:proofErr w:type="spellEnd"/>
            <w:r w:rsidRPr="007449B3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146DA" w:rsidRPr="007449B3" w:rsidRDefault="006146DA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7449B3">
        <w:rPr>
          <w:rFonts w:ascii="Arial" w:hAnsi="Arial" w:cs="Arial"/>
          <w:sz w:val="16"/>
          <w:szCs w:val="16"/>
        </w:rPr>
        <w:t xml:space="preserve">Примечание. Дополнительная оплата труда личному составу, указанному в пункте 3 настоящего раздела, определяется ежемесячно приказом руководителя (начальника) учреждения (подразделения) за фактическое время (дни, смены, часы) работы сотрудника (работника) в условиях </w:t>
      </w:r>
      <w:proofErr w:type="spellStart"/>
      <w:r w:rsidRPr="007449B3">
        <w:rPr>
          <w:rFonts w:ascii="Arial" w:hAnsi="Arial" w:cs="Arial"/>
          <w:sz w:val="16"/>
          <w:szCs w:val="16"/>
        </w:rPr>
        <w:t>контактирования</w:t>
      </w:r>
      <w:proofErr w:type="spellEnd"/>
      <w:r w:rsidRPr="007449B3">
        <w:rPr>
          <w:rFonts w:ascii="Arial" w:hAnsi="Arial" w:cs="Arial"/>
          <w:sz w:val="16"/>
          <w:szCs w:val="16"/>
        </w:rPr>
        <w:t xml:space="preserve"> с больными активным туберкулезом при исполнении служебных обязанностей по согласованию с медицинским подразделением учреждения. Данная категория сотрудников и работников не имеет права на сокращенную рабочую неделю и дополнительный отпуск.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F7147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 и занятие которых связано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в образовательных учреждениях (организациях)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479" w:rsidRPr="007449B3" w:rsidTr="00F71479">
        <w:tc>
          <w:tcPr>
            <w:tcW w:w="4785" w:type="dxa"/>
          </w:tcPr>
          <w:p w:rsidR="00F71479" w:rsidRPr="007449B3" w:rsidRDefault="00F71479" w:rsidP="007449B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F71479" w:rsidRPr="007449B3" w:rsidRDefault="00F71479" w:rsidP="007449B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  <w:r w:rsidRPr="007449B3">
              <w:rPr>
                <w:rFonts w:ascii="Arial" w:hAnsi="Arial" w:cs="Arial"/>
                <w:sz w:val="20"/>
              </w:rPr>
              <w:br/>
              <w:t>(структурных подразделений)</w:t>
            </w:r>
          </w:p>
        </w:tc>
      </w:tr>
      <w:tr w:rsidR="00F71479" w:rsidRPr="007449B3" w:rsidTr="00F71479">
        <w:tc>
          <w:tcPr>
            <w:tcW w:w="4785" w:type="dxa"/>
          </w:tcPr>
          <w:p w:rsidR="00F71479" w:rsidRPr="007449B3" w:rsidRDefault="00F71479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1. Административные  должности, должности учителей, воспитателей и педагогов дополнительного образования, должности медицинского и технического персонала. </w:t>
            </w:r>
          </w:p>
        </w:tc>
        <w:tc>
          <w:tcPr>
            <w:tcW w:w="4786" w:type="dxa"/>
          </w:tcPr>
          <w:p w:rsidR="00F71479" w:rsidRPr="007449B3" w:rsidRDefault="00F71479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1. Оздоровительные образовательные учреждения санаторного типа для детей, инфицированных туберкулезом; Российский санаторно-реабилитационный центр для детей-сирот и детей, оставшихся без попечения родителей, страдающих различными формами туберкулезной инфекции.</w:t>
            </w:r>
          </w:p>
        </w:tc>
      </w:tr>
      <w:tr w:rsidR="00F71479" w:rsidRPr="007449B3" w:rsidTr="00F71479">
        <w:tc>
          <w:tcPr>
            <w:tcW w:w="4785" w:type="dxa"/>
          </w:tcPr>
          <w:p w:rsidR="00F71479" w:rsidRPr="007449B3" w:rsidRDefault="00F71479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Учителя и педагоги дополнительного образования общеобразовательных учреждений</w:t>
            </w:r>
          </w:p>
        </w:tc>
        <w:tc>
          <w:tcPr>
            <w:tcW w:w="4786" w:type="dxa"/>
          </w:tcPr>
          <w:p w:rsidR="00F71479" w:rsidRPr="007449B3" w:rsidRDefault="00F71479" w:rsidP="00F71479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Стационары для детей, страдающих различными формами туберкулезной инфекции.</w:t>
            </w:r>
          </w:p>
        </w:tc>
      </w:tr>
    </w:tbl>
    <w:p w:rsidR="00F71479" w:rsidRPr="007449B3" w:rsidRDefault="00F71479">
      <w:pPr>
        <w:pStyle w:val="ConsPlusNormal"/>
        <w:rPr>
          <w:rFonts w:ascii="Arial" w:hAnsi="Arial" w:cs="Arial"/>
          <w:sz w:val="20"/>
        </w:rPr>
      </w:pPr>
    </w:p>
    <w:p w:rsidR="00F71479" w:rsidRPr="007449B3" w:rsidRDefault="00F71479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449B3">
        <w:rPr>
          <w:rFonts w:ascii="Arial" w:hAnsi="Arial" w:cs="Arial"/>
          <w:sz w:val="20"/>
        </w:rPr>
        <w:br w:type="page"/>
      </w:r>
    </w:p>
    <w:p w:rsidR="00F71479" w:rsidRPr="007449B3" w:rsidRDefault="00F71479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F71479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0"/>
        </w:rPr>
      </w:pPr>
      <w:r w:rsidRPr="007449B3">
        <w:rPr>
          <w:rFonts w:ascii="Arial" w:hAnsi="Arial" w:cs="Arial"/>
          <w:sz w:val="20"/>
        </w:rPr>
        <w:t>Должности медицинских и иных работников,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помощи, занятие которых связано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с опасностью инфицирования микобактериями туберкулеза,</w:t>
      </w:r>
      <w:r w:rsidR="00F71479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в учреждениях социальной защиты населения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479" w:rsidRPr="007449B3" w:rsidTr="00F71479">
        <w:tc>
          <w:tcPr>
            <w:tcW w:w="4785" w:type="dxa"/>
          </w:tcPr>
          <w:p w:rsidR="00F71479" w:rsidRPr="007449B3" w:rsidRDefault="00F71479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1D7BB2" w:rsidRPr="007449B3" w:rsidRDefault="00F71479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</w:p>
          <w:p w:rsidR="00F71479" w:rsidRPr="007449B3" w:rsidRDefault="00F71479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(структурных подразделений)</w:t>
            </w:r>
          </w:p>
        </w:tc>
      </w:tr>
      <w:tr w:rsidR="00F71479" w:rsidRPr="007449B3" w:rsidTr="00F71479">
        <w:tc>
          <w:tcPr>
            <w:tcW w:w="4785" w:type="dxa"/>
          </w:tcPr>
          <w:p w:rsidR="00F71479" w:rsidRPr="007449B3" w:rsidRDefault="00F71479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1. Должности медицинского</w:t>
            </w:r>
            <w:r w:rsidR="001D7BB2" w:rsidRPr="007449B3">
              <w:rPr>
                <w:rFonts w:ascii="Arial" w:hAnsi="Arial" w:cs="Arial"/>
                <w:sz w:val="20"/>
              </w:rPr>
              <w:t xml:space="preserve"> персонала, а также специалистов иного профиля (всех наименований).</w:t>
            </w:r>
          </w:p>
        </w:tc>
        <w:tc>
          <w:tcPr>
            <w:tcW w:w="4786" w:type="dxa"/>
          </w:tcPr>
          <w:p w:rsidR="00F71479" w:rsidRPr="007449B3" w:rsidRDefault="001D7BB2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1. Специализированные учреждения Государственной службы </w:t>
            </w:r>
            <w:proofErr w:type="gramStart"/>
            <w:r w:rsidRPr="007449B3">
              <w:rPr>
                <w:rFonts w:ascii="Arial" w:hAnsi="Arial" w:cs="Arial"/>
                <w:sz w:val="20"/>
              </w:rPr>
              <w:t>медико-социальной</w:t>
            </w:r>
            <w:proofErr w:type="gramEnd"/>
            <w:r w:rsidRPr="007449B3">
              <w:rPr>
                <w:rFonts w:ascii="Arial" w:hAnsi="Arial" w:cs="Arial"/>
                <w:sz w:val="20"/>
              </w:rPr>
              <w:t xml:space="preserve"> экспертизы (Главное бюро медико-социальной экспертизы, бюро медико-социальной экспертизы) для обслуживания и работы с больными туберкулезом.</w:t>
            </w:r>
          </w:p>
        </w:tc>
      </w:tr>
      <w:tr w:rsidR="00F71479" w:rsidRPr="007449B3" w:rsidTr="00F71479">
        <w:tc>
          <w:tcPr>
            <w:tcW w:w="4785" w:type="dxa"/>
          </w:tcPr>
          <w:p w:rsidR="00F71479" w:rsidRPr="007449B3" w:rsidRDefault="001D7BB2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Руководители учреждений (отделений); врачи, средний и младший медицинский персонал всех наименований; специалисты, служащие и профессии рабочих всех наименований.</w:t>
            </w:r>
          </w:p>
        </w:tc>
        <w:tc>
          <w:tcPr>
            <w:tcW w:w="4786" w:type="dxa"/>
          </w:tcPr>
          <w:p w:rsidR="00F71479" w:rsidRPr="007449B3" w:rsidRDefault="001D7BB2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Стационарные учреждения│(отделения) социального обслуживания для лиц, перенесших туберкулез.</w:t>
            </w:r>
          </w:p>
        </w:tc>
      </w:tr>
    </w:tbl>
    <w:p w:rsidR="00F71479" w:rsidRPr="007449B3" w:rsidRDefault="00F71479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 w:rsidP="001D7BB2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bookmarkStart w:id="5" w:name="P357"/>
      <w:bookmarkEnd w:id="5"/>
      <w:r w:rsidRPr="007449B3">
        <w:rPr>
          <w:rFonts w:ascii="Arial" w:hAnsi="Arial" w:cs="Arial"/>
          <w:sz w:val="20"/>
        </w:rPr>
        <w:t>Должности ветеринарных и иных работников,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непосредственно участвующих в оказании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противотуберкулезной помощи и обслуживающих больных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туберкулезом сельскохозяйственных животных, занятие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которых связано с опасностью инфицирования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микобактериями туберкулеза в ветеринарных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учреждениях и организациях, занимающихся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разведением и откормом животных,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производством и хранением</w:t>
      </w:r>
      <w:r w:rsidR="001D7BB2" w:rsidRPr="007449B3">
        <w:rPr>
          <w:rFonts w:ascii="Arial" w:hAnsi="Arial" w:cs="Arial"/>
          <w:sz w:val="20"/>
        </w:rPr>
        <w:t xml:space="preserve"> </w:t>
      </w:r>
      <w:r w:rsidRPr="007449B3">
        <w:rPr>
          <w:rFonts w:ascii="Arial" w:hAnsi="Arial" w:cs="Arial"/>
          <w:sz w:val="20"/>
        </w:rPr>
        <w:t>продукции животноводства</w:t>
      </w:r>
    </w:p>
    <w:p w:rsidR="00EF4600" w:rsidRPr="007449B3" w:rsidRDefault="00EF4600">
      <w:pPr>
        <w:pStyle w:val="ConsPlusNormal"/>
        <w:rPr>
          <w:rFonts w:ascii="Arial" w:hAnsi="Arial" w:cs="Arial"/>
          <w:sz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7BB2" w:rsidRPr="007449B3" w:rsidTr="001D7BB2">
        <w:tc>
          <w:tcPr>
            <w:tcW w:w="4785" w:type="dxa"/>
          </w:tcPr>
          <w:p w:rsidR="001D7BB2" w:rsidRPr="007449B3" w:rsidRDefault="001D7BB2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Наименование должностей (профессий)</w:t>
            </w:r>
          </w:p>
        </w:tc>
        <w:tc>
          <w:tcPr>
            <w:tcW w:w="4786" w:type="dxa"/>
          </w:tcPr>
          <w:p w:rsidR="001D7BB2" w:rsidRPr="007449B3" w:rsidRDefault="001D7BB2" w:rsidP="001D7BB2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 xml:space="preserve">Наименование учреждений </w:t>
            </w:r>
            <w:r w:rsidRPr="007449B3">
              <w:rPr>
                <w:rFonts w:ascii="Arial" w:hAnsi="Arial" w:cs="Arial"/>
                <w:sz w:val="20"/>
              </w:rPr>
              <w:br/>
              <w:t>(структурных подразделений)</w:t>
            </w:r>
          </w:p>
        </w:tc>
      </w:tr>
      <w:tr w:rsidR="001D7BB2" w:rsidRPr="007449B3" w:rsidTr="001D7BB2">
        <w:tc>
          <w:tcPr>
            <w:tcW w:w="4785" w:type="dxa"/>
          </w:tcPr>
          <w:p w:rsidR="001D7BB2" w:rsidRPr="007449B3" w:rsidRDefault="001D7BB2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1. Ветеринарные     специалисты государственной    ветеринарной службы:   ведущий  ветеринарный врач-</w:t>
            </w:r>
            <w:proofErr w:type="spellStart"/>
            <w:r w:rsidRPr="007449B3">
              <w:rPr>
                <w:rFonts w:ascii="Arial" w:hAnsi="Arial" w:cs="Arial"/>
                <w:sz w:val="20"/>
              </w:rPr>
              <w:t>эпизоотолог</w:t>
            </w:r>
            <w:proofErr w:type="spellEnd"/>
            <w:r w:rsidRPr="007449B3">
              <w:rPr>
                <w:rFonts w:ascii="Arial" w:hAnsi="Arial" w:cs="Arial"/>
                <w:sz w:val="20"/>
              </w:rPr>
              <w:t>,  ветеринарный врач-</w:t>
            </w:r>
            <w:proofErr w:type="spellStart"/>
            <w:r w:rsidRPr="007449B3">
              <w:rPr>
                <w:rFonts w:ascii="Arial" w:hAnsi="Arial" w:cs="Arial"/>
                <w:sz w:val="20"/>
              </w:rPr>
              <w:t>эпизоотолог</w:t>
            </w:r>
            <w:proofErr w:type="spellEnd"/>
            <w:r w:rsidRPr="007449B3">
              <w:rPr>
                <w:rFonts w:ascii="Arial" w:hAnsi="Arial" w:cs="Arial"/>
                <w:sz w:val="20"/>
              </w:rPr>
              <w:t>,  ветеринарный фельдшер,            заведующий ветеринарной         лечебницей│(пунктом),         дезинфектор, непосредственно  организующие и выполняющие   мероприятия    по борьбе    с   туберкулезом   на территории      эпизоотического очага.</w:t>
            </w:r>
          </w:p>
        </w:tc>
        <w:tc>
          <w:tcPr>
            <w:tcW w:w="4786" w:type="dxa"/>
          </w:tcPr>
          <w:p w:rsidR="001D7BB2" w:rsidRPr="007449B3" w:rsidRDefault="001D7BB2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1. Республиканские,     краевые, областные,  районные,  городские ветеринарные станции по борьбе с болезнями              животных, противоэпизоотические экспедиции и отряды, ветеринарно-санитарные отряды, дезинфекционные отряды.</w:t>
            </w:r>
          </w:p>
        </w:tc>
      </w:tr>
      <w:tr w:rsidR="001D7BB2" w:rsidRPr="007449B3" w:rsidTr="001D7BB2">
        <w:tc>
          <w:tcPr>
            <w:tcW w:w="4785" w:type="dxa"/>
          </w:tcPr>
          <w:p w:rsidR="001D7BB2" w:rsidRPr="007449B3" w:rsidRDefault="007449B3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Ветеринарные     специалисты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ведомственных                 и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производственной   ветеринарной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служб:     ветеринарный    врач│(главный,  ведущий,   старший),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ветеринарный          фельдшер,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 xml:space="preserve">ветеринарный санитар.          </w:t>
            </w:r>
            <w:proofErr w:type="gramStart"/>
            <w:r w:rsidRPr="007449B3">
              <w:rPr>
                <w:rFonts w:ascii="Arial" w:hAnsi="Arial" w:cs="Arial"/>
                <w:sz w:val="20"/>
              </w:rPr>
              <w:t>Заведующий фермой,    бригадир,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зоотехник  отделения  комплекса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сельскохозяйственного  участка,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фермы,  лаборант,  дезинфектор,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оператор    по   искусственному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осеменению животных, телятница,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дояр     (оператор    машинного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доения),                рабочий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санпропускника,        оператор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 xml:space="preserve">стиральных машин, </w:t>
            </w:r>
            <w:proofErr w:type="spellStart"/>
            <w:r w:rsidRPr="007449B3">
              <w:rPr>
                <w:rFonts w:ascii="Arial" w:hAnsi="Arial" w:cs="Arial"/>
                <w:sz w:val="20"/>
              </w:rPr>
              <w:t>приготовитель</w:t>
            </w:r>
            <w:proofErr w:type="spellEnd"/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кормов   (оператор   цехов   по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приготовлению          кормов),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слесарь-ремонтник,     скотник,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пастух,  сторож,  боец   скота,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тракторист-машинист  по раздаче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кормов,    уборке     выгульных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площадок   и   производственных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помещений.</w:t>
            </w:r>
            <w:proofErr w:type="gramEnd"/>
          </w:p>
        </w:tc>
        <w:tc>
          <w:tcPr>
            <w:tcW w:w="4786" w:type="dxa"/>
          </w:tcPr>
          <w:p w:rsidR="001D7BB2" w:rsidRPr="007449B3" w:rsidRDefault="007449B3" w:rsidP="001D7BB2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2. Ветеринарно-эпизоотические   отряды,             организации,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занимающиеся    разведением    и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откормом животных, производством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и       хранением      продукции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животноводства.</w:t>
            </w:r>
          </w:p>
        </w:tc>
      </w:tr>
      <w:tr w:rsidR="001D7BB2" w:rsidRPr="007449B3" w:rsidTr="001D7BB2">
        <w:tc>
          <w:tcPr>
            <w:tcW w:w="4785" w:type="dxa"/>
          </w:tcPr>
          <w:p w:rsidR="001D7BB2" w:rsidRPr="007449B3" w:rsidRDefault="007449B3" w:rsidP="007449B3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3. Ветеринарные врачи -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бактериологи ветеринарных</w:t>
            </w:r>
            <w:r w:rsidRPr="007449B3">
              <w:rPr>
                <w:rFonts w:ascii="Arial" w:hAnsi="Arial" w:cs="Arial"/>
                <w:sz w:val="20"/>
              </w:rPr>
              <w:t xml:space="preserve"> лабораторий, </w:t>
            </w:r>
            <w:r w:rsidRPr="007449B3">
              <w:rPr>
                <w:rFonts w:ascii="Arial" w:hAnsi="Arial" w:cs="Arial"/>
                <w:sz w:val="20"/>
              </w:rPr>
              <w:t>лабораторий</w:t>
            </w:r>
            <w:r w:rsidRPr="007449B3">
              <w:rPr>
                <w:rFonts w:ascii="Arial" w:hAnsi="Arial" w:cs="Arial"/>
                <w:sz w:val="20"/>
              </w:rPr>
              <w:t xml:space="preserve"> ветеринарно-санитарной </w:t>
            </w:r>
            <w:r w:rsidRPr="007449B3">
              <w:rPr>
                <w:rFonts w:ascii="Arial" w:hAnsi="Arial" w:cs="Arial"/>
                <w:sz w:val="20"/>
              </w:rPr>
              <w:t>экспертизы, непосредственно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работающие с патологическим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материалом от животных, больных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туберкулезом.</w:t>
            </w:r>
          </w:p>
        </w:tc>
        <w:tc>
          <w:tcPr>
            <w:tcW w:w="4786" w:type="dxa"/>
          </w:tcPr>
          <w:p w:rsidR="001D7BB2" w:rsidRPr="007449B3" w:rsidRDefault="007449B3" w:rsidP="007449B3">
            <w:pPr>
              <w:pStyle w:val="ConsPlusNormal"/>
              <w:rPr>
                <w:rFonts w:ascii="Arial" w:hAnsi="Arial" w:cs="Arial"/>
                <w:sz w:val="20"/>
              </w:rPr>
            </w:pPr>
            <w:r w:rsidRPr="007449B3">
              <w:rPr>
                <w:rFonts w:ascii="Arial" w:hAnsi="Arial" w:cs="Arial"/>
                <w:sz w:val="20"/>
              </w:rPr>
              <w:t>3. Ветеринарные  лаборатории и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>лаборатории</w:t>
            </w:r>
            <w:r w:rsidRPr="007449B3">
              <w:rPr>
                <w:rFonts w:ascii="Arial" w:hAnsi="Arial" w:cs="Arial"/>
                <w:sz w:val="20"/>
              </w:rPr>
              <w:t xml:space="preserve"> </w:t>
            </w:r>
            <w:r w:rsidRPr="007449B3">
              <w:rPr>
                <w:rFonts w:ascii="Arial" w:hAnsi="Arial" w:cs="Arial"/>
                <w:sz w:val="20"/>
              </w:rPr>
              <w:t xml:space="preserve">ветеринарно-санитарной экспертизы. </w:t>
            </w:r>
          </w:p>
        </w:tc>
      </w:tr>
    </w:tbl>
    <w:p w:rsidR="001D7BB2" w:rsidRPr="007449B3" w:rsidRDefault="001D7BB2">
      <w:pPr>
        <w:pStyle w:val="ConsPlusNormal"/>
        <w:rPr>
          <w:rFonts w:ascii="Arial" w:hAnsi="Arial" w:cs="Arial"/>
          <w:sz w:val="20"/>
        </w:rPr>
      </w:pPr>
    </w:p>
    <w:p w:rsidR="00EF4600" w:rsidRPr="007449B3" w:rsidRDefault="00EF460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7449B3">
        <w:rPr>
          <w:rFonts w:ascii="Arial" w:hAnsi="Arial" w:cs="Arial"/>
          <w:sz w:val="16"/>
          <w:szCs w:val="16"/>
        </w:rPr>
        <w:t>Примечание. Дополнительный оплачиваемый отпуск в пересчете на один год, отработанный в указанных условиях, дополнительная оплата труда в размере не менее чем 15 процентов должностного оклада, а также сокращенная рабочая неделя предоставляются на период введения решением органа местного самоуправления ограничительных мероприятий по туберкулезу животных.</w:t>
      </w:r>
    </w:p>
    <w:sectPr w:rsidR="00EF4600" w:rsidRPr="007449B3" w:rsidSect="006C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7C"/>
    <w:multiLevelType w:val="hybridMultilevel"/>
    <w:tmpl w:val="53AE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8F8"/>
    <w:multiLevelType w:val="hybridMultilevel"/>
    <w:tmpl w:val="DF708E84"/>
    <w:lvl w:ilvl="0" w:tplc="3342E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B33"/>
    <w:multiLevelType w:val="hybridMultilevel"/>
    <w:tmpl w:val="A80E9122"/>
    <w:lvl w:ilvl="0" w:tplc="D8DAB27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368"/>
    <w:multiLevelType w:val="hybridMultilevel"/>
    <w:tmpl w:val="C5C4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46269"/>
    <w:multiLevelType w:val="hybridMultilevel"/>
    <w:tmpl w:val="53AE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7CDC"/>
    <w:multiLevelType w:val="hybridMultilevel"/>
    <w:tmpl w:val="AE9AF5C0"/>
    <w:lvl w:ilvl="0" w:tplc="3342E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00"/>
    <w:rsid w:val="000734A2"/>
    <w:rsid w:val="001D7BB2"/>
    <w:rsid w:val="001F31C4"/>
    <w:rsid w:val="00294777"/>
    <w:rsid w:val="00335595"/>
    <w:rsid w:val="00426FA7"/>
    <w:rsid w:val="006146DA"/>
    <w:rsid w:val="00616F9F"/>
    <w:rsid w:val="006C0B28"/>
    <w:rsid w:val="007449B3"/>
    <w:rsid w:val="00D10816"/>
    <w:rsid w:val="00EF4600"/>
    <w:rsid w:val="00F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4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1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4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4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1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2017-06-15T11:33:00Z</dcterms:created>
  <dcterms:modified xsi:type="dcterms:W3CDTF">2017-06-15T13:09:00Z</dcterms:modified>
</cp:coreProperties>
</file>