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511vwqsmfi4z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p w:rsidR="00000000" w:rsidDel="00000000" w:rsidP="00000000" w:rsidRDefault="00000000" w:rsidRPr="00000000">
      <w:pPr>
        <w:keepNext w:val="0"/>
        <w:keepLines w:val="0"/>
        <w:tabs>
          <w:tab w:val="right" w:pos="8760"/>
        </w:tabs>
        <w:spacing w:before="280" w:lineRule="auto"/>
        <w:ind w:right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Уведомление о привлечении </w:t>
        <w:tab/>
        <w:t xml:space="preserve">Оператору баз данных Петровой И.В.</w:t>
        <w:br w:type="textWrapping"/>
        <w:t xml:space="preserve">к работе в ночное время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02.08.2017      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18</w:t>
        <w:br w:type="textWrapping"/>
        <w:br w:type="textWrapping"/>
        <w:t xml:space="preserve">    В  связи  с  производственной необходимостью и в соответствии со ст. 96 Трудового  кодекса РФ прошу Вас  выйти на работу в ночное время: с 22.00 17.08.2017 по 04.00 18.08.2017.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Уведомляю Вас о том, что как работник, имеющий ребенка в возрасте до 3 лет, Вы имеете право отказаться от привлечения к работе в ночное время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ч. 2 ст. 259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ТК РФ).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Сообщаю, что в соответствии со ст. 154 Трудового кодекса РФ,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остановлением Правительства РФ от 22.07.2008 № 554 и п. 14 коллективного договора от 01.01.2010 № 1 доплата за работу в ночное время составляет 20% часовой тарифной ставки (оклада (должностного оклада), рассчитанного за час работы) за каждый час работы в ночное время.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Воронов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А.В. Воронов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Согласна на привлечение к работе в ночное время.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правом отказаться от привлечения к работе в ночное время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основании ч. 2 ст. 259 ТК РФ ознакомлена.</w:t>
      </w:r>
    </w:p>
    <w:p w:rsidR="00000000" w:rsidDel="00000000" w:rsidP="00000000" w:rsidRDefault="00000000" w:rsidRPr="00000000">
      <w:pPr>
        <w:tabs>
          <w:tab w:val="left" w:pos="2535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Оператор баз данных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Петрова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Петрова И.В.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02.08.2017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