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4m7evbi0jeh6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рабочего люльки</w:t>
      </w:r>
    </w:p>
    <w:p w:rsidR="00000000" w:rsidDel="00000000" w:rsidP="00000000" w:rsidRDefault="00000000" w:rsidRPr="00000000">
      <w:pPr>
        <w:shd w:fill="ffffff" w:val="clear"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безопасному ведению работ для рабочих люльки, находящихся на подъемнике (вышке)” ТИ 36-22-22-03.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</w:rPr>
      </w:pPr>
      <w:bookmarkStart w:colFirst="0" w:colLast="0" w:name="_in3k08mgvljw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 К выполнению обязанностей рабочим люльки допускаются работники: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прошедшие предварительный (при приеме на работу) и периодический (во время работы) медицинский осмотр и признанные годными;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прошедшие первичный инструктаж;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прошедшие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прошедшие обучение и стажировку на рабочем месте, прошедшие  аттестацию   и получившие соответствующее удостоверение;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имеющие группу по электробезопасности не ниже II.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 Допуск рабочих люльки к работе на подъемнике должен оформляться приказом по предприятию с выдачей производственной инструкции (под расписку).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Повторная проверка знаний проводится квалификационной комиссией предприятия: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периодически, не реже одного раза в 12 мес.;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при переходе с одного места работы на другое;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 требованию инспектора Ростехнадзора или инженерно-технического работника по надзору за безопасной эксплуатацией подъемников в организации.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 Рабочий люльки обязан: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выполнять только ту работу, которая определена рабочей инструкцией;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выполнять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соблюдать требования охраны труда;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уметь оказывать первую помощь пострадавшим от электрического тока и при других несчастных случаях;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уметь применять первичные средства пожаротушения.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Рабочий люльки, находящийся на подъемнике, должен знать: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требования безопасности и охраны труда, изложенные в производственной (типовой) инструкции по безопасному ведению работ для рабочих люльки, находящихся на подъемнике;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знаковую сигнализацию, применяемую при работе подъемника;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опасные факторы и опасные зоны при работе подъемника;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меры безопасности при работе подъемника вблизи линии электропередачи (ЛЭП).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 При выполнении работы на рабочего люльки возможны воздействия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острые кромки, заусенцы и шероховатость на поверхностях оборудования, материалов;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движущиеся машины и их рабочие органы;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опрокидывание машин, падение их частей.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возникновение напряжения на металлических конструкциях и частях оборудования, нормально находящегося без напряжения;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повышенная или 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повышенная влажность воздуха;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повышенный уровень шума на рабочем месте;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расположение рабочего места на значительной высоте;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недостаточная освещенность рабочей зоны (места);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1.5. Рабочий люльки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Рабочему люльки следует выдать: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к</w:t>
      </w:r>
      <w:r w:rsidDel="00000000" w:rsidR="00000000" w:rsidRPr="00000000">
        <w:rPr>
          <w:color w:val="333333"/>
          <w:rtl w:val="0"/>
        </w:rPr>
        <w:t xml:space="preserve">аску защитную;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подшлемник под защитную каску;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пояс предохранительный;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очки защитные;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перчатки диэлектрические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галоши диэлектрические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рукавицы комбинированные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​В зимнее время дополнительно: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костюм утепленный;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валенки или сапоги утепленные.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Защитная одежда, обувь, средства защиты рук, органов дыхания, зрения – выбираются в соответствии с профилем выполняемой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1.6. Число рабочих люльки определяется грузоподъемностью подъемника и площадью пола люльки (не менее 0,5 кв. м на человека). При назначении для работы на подъемнике двух и более рабочих люльки один из них должен быть назначен старшим.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1.7.  </w:t>
      </w:r>
      <w:r w:rsidDel="00000000" w:rsidR="00000000" w:rsidRPr="00000000">
        <w:rPr>
          <w:color w:val="333333"/>
          <w:rtl w:val="0"/>
        </w:rPr>
        <w:t xml:space="preserve">В случаях когда зона обслуживания подъемником не видна с поста управления машиниста подъемника и нет радио- или телефонной связи между машинистом подъемника и находящимися в люльке рабочими, не имеющими права на управление движениями подъемника из люльки, для передачи сигналов лицо, ответственное за безопасное производство работ подъемниками, должно назначить сигнальщика.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Сигнальщиком может быть назначен аттестованный стропальщик или рабочий люльки.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1.8. Работы с применением подъемника (вышки) запрещаются: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во время грозы;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при температуре наружного воздуха ниже нормы, установленной местными органами самоуправления;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Исключение допускается при ликвидации аварий. В этом случае руководитель работ обязан организовать средства для обогрева.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1.9. В случаях травмирования или недомогания необходимо прекратить работу, известить об этом руководителя работ и обратиться в медицинское учреждение.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1.10.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fq2schte2kc1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спецодежду и спецобувь.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Получить задание на определенный вид работы от лица, ответственного за безопасное производство работ подъемниками.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Ознакомится с проектом производства работ или технологическими картами с подписью в вахтенном журнале.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 убедиться в исправности закрепленного инструмента, приспособлений и средств защиты.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входом в люльку рабочий люльки должен убедиться в следующем: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подъемник правильно установлен на площадке;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подъемник установлен на все опоры;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уклон подъемника не превышает 3°;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зоне работы подъемника нет посторонних людей;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установке подъемника около котлована расстояние от крайних опор до откоса котлована соответствует значениям, указанным в Правилах;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установке подъемника в зоне ЛЭП люлька подъемника или колено стрелы при выдвижении не касаются проводов ЛЭП;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установке подъемника около здания, штабеля или строения расстояние между ними и поворотной платформой составляет не менее 1 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началом работы рабочий люльки обязан надеть соответствующие средства защиты (каски, предохранительные пояса, очки) и погрузить необходимые инструменты и другие грузы.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После входа в люльку следует закрыть вход в нее, пристегнуться к скобе для крепления карабина предохранительного пояса и доложить машинисту о готовности к подъему.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lvtimtb0cde3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 Входить и выходить из люльки только через посадочные площадки при полной остановке подъемника в положении «Посадка»; при работе подъемника вход в люльку должен быть защищен съемным ограждением или запирающейся дверью (защелкой).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 Не садиться и не вставать на перила люльки, не перевешиваться за перила, внимательно наблюдать за верхними и боковыми препятствиями.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3.3. Не устанавливать на пол люльки предметы для увеличения зоны работы.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3.4. Следить за тем, чтобы масса груза в люльке не превышала номинальную грузоподъемность подъемника.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3.5. Пользоваться аварийным спуском и остановкой двигателя только в аварийных (экстренных) случаях.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3.6. Работать на безопасном расстоянии (не менее 0,5 м) и без дополнительных нагрузок на колено стрелы.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3.7. Прекращать работу при неисправных приборах безопасности (ограничитель предельного груза, концевые выключатели, следящая система ориентации люльки в горизонтальном положении и др.).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3.8. Не работать при грозе, дожде, тумане и снегопаде, затрудняющих видимость, а также при температуре окружающей среды ниже указанной в паспорте подъемника.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3.9. Не работать при недостаточном освещении (менее 20 лк).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3.10. Следить за безопасным перемещением и в случае опасности сигнализировать машинисту или производить остановку двигателя с пульта управления, установленного в люльке.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3.11. Работать только по наряду-допуску при установке подъемника на расстоянии менее 30 м от максимально выступающей части стрелы до крайнего провода ЛЭП напряжением более 42 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3.12. Не сбрасывать из люльки, находящейся на высоте, инструменты и грузы.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3.13. Не переезжать с одного места на другое на подъемнике, если это не предусмотрено руководством по эксплуатации.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1a5z52s0tq00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4.1. При возникновении аварий и ситуаций, которые могут привести к авариям и несчастным случаям, необходимо: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немедленно прекратить работы и известить руководителя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при изменении погодных условий (усилении скорости ветра на высоте 10 м более 10 м/с, ухудшении видимости при грозе, сильном дожде, тумане, а также при температуре окружающей среды ниже указанной в паспорте подъемника) работы необходимо прекратить и доложить об этом руководителю.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4.2. При возникновении пожара, задымлении: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приступить к тушению пожара первичными средствами пожаротушения, если это не сопряжено с риском для жизни;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4.3. При несчастном случае: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mrkkvyjyify9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окончания работы рабочий люльки обязан: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подать сигнал на опускание люльки;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необходимости снижения люльки соблюдать все меры предосторожности и наблюдать за безопасным снижением люльки;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снижения люльки в положение "Посадка" отстегнуть предохранительный пояс и выйти из люльки;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доставить инструмент и приспособления к основному месту работы;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окончанию работы, снять спецодежду, вымыть руки с мылом, принять теплый душ;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