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spacing w:before="280" w:lineRule="auto"/>
        <w:contextualSpacing w:val="0"/>
        <w:jc w:val="center"/>
        <w:rPr>
          <w:color w:val="000000"/>
          <w:sz w:val="26"/>
          <w:szCs w:val="26"/>
        </w:rPr>
      </w:pPr>
      <w:bookmarkStart w:colFirst="0" w:colLast="0" w:name="_ud2lrat6j1o" w:id="0"/>
      <w:bookmarkEnd w:id="0"/>
      <w:r w:rsidDel="00000000" w:rsidR="00000000" w:rsidRPr="00000000">
        <w:rPr>
          <w:color w:val="000000"/>
          <w:sz w:val="26"/>
          <w:szCs w:val="26"/>
          <w:rtl w:val="0"/>
        </w:rPr>
        <w:t xml:space="preserve">Общество с ограниченной ответственностью «Пион»</w:t>
      </w:r>
    </w:p>
    <w:tbl>
      <w:tblPr>
        <w:tblStyle w:val="Table1"/>
        <w:tblW w:w="9025.511811023624" w:type="dxa"/>
        <w:jc w:val="left"/>
        <w:tblInd w:w="100.0" w:type="pct"/>
        <w:tblLayout w:type="fixed"/>
        <w:tblLook w:val="0600"/>
      </w:tblPr>
      <w:tblGrid>
        <w:gridCol w:w="5563.138745587838"/>
        <w:gridCol w:w="3462.3730654357864"/>
        <w:tblGridChange w:id="0">
          <w:tblGrid>
            <w:gridCol w:w="5563.138745587838"/>
            <w:gridCol w:w="3462.3730654357864"/>
          </w:tblGrid>
        </w:tblGridChange>
      </w:tblGrid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Style w:val="Heading3"/>
              <w:contextualSpacing w:val="0"/>
              <w:rPr/>
            </w:pPr>
            <w:bookmarkStart w:colFirst="0" w:colLast="0" w:name="_lv6kbgtjdz64" w:id="1"/>
            <w:bookmarkEnd w:id="1"/>
            <w:r w:rsidDel="00000000" w:rsidR="00000000" w:rsidRPr="00000000">
              <w:rPr>
                <w:rtl w:val="0"/>
              </w:rPr>
              <w:t xml:space="preserve">Согласовано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Style w:val="Heading3"/>
              <w:spacing w:line="240" w:lineRule="auto"/>
              <w:contextualSpacing w:val="0"/>
              <w:rPr/>
            </w:pPr>
            <w:bookmarkStart w:colFirst="0" w:colLast="0" w:name="_lv6kbgtjdz64" w:id="1"/>
            <w:bookmarkEnd w:id="1"/>
            <w:r w:rsidDel="00000000" w:rsidR="00000000" w:rsidRPr="00000000">
              <w:rPr>
                <w:rtl w:val="0"/>
              </w:rPr>
              <w:t xml:space="preserve">Утверждаю</w:t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председатель профсоюза работников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генеральный директор</w:t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ООО «Пион»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ООО «Пион»</w:t>
              <w:tab/>
              <w:tab/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Сидоров П.П.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Воронов А.В.</w:t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“__”___________2017г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“__”___________2017г</w:t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Сидоров </w:t>
            </w:r>
            <w:r w:rsidDel="00000000" w:rsidR="00000000" w:rsidRPr="00000000">
              <w:rPr>
                <w:rtl w:val="0"/>
              </w:rPr>
              <w:t xml:space="preserve">Сидоров П.П.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Воронов </w:t>
            </w:r>
            <w:r w:rsidDel="00000000" w:rsidR="00000000" w:rsidRPr="00000000">
              <w:rPr>
                <w:rtl w:val="0"/>
              </w:rPr>
              <w:t xml:space="preserve">Воронов А.В.</w:t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keepNext w:val="0"/>
        <w:keepLines w:val="0"/>
        <w:spacing w:after="80" w:lineRule="auto"/>
        <w:contextualSpacing w:val="0"/>
        <w:jc w:val="center"/>
        <w:rPr>
          <w:sz w:val="24"/>
          <w:szCs w:val="24"/>
          <w:highlight w:val="white"/>
        </w:rPr>
      </w:pPr>
      <w:bookmarkStart w:colFirst="0" w:colLast="0" w:name="_j88quuomadqd" w:id="2"/>
      <w:bookmarkEnd w:id="2"/>
      <w:r w:rsidDel="00000000" w:rsidR="00000000" w:rsidRPr="00000000">
        <w:rPr>
          <w:sz w:val="34"/>
          <w:szCs w:val="34"/>
          <w:rtl w:val="0"/>
        </w:rPr>
        <w:t xml:space="preserve">ИНСТРУКЦИЯ </w:t>
        <w:br w:type="textWrapping"/>
        <w:t xml:space="preserve">о мерах пожарной безопасности в складских помещениях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color w:val="333333"/>
          <w:highlight w:val="white"/>
        </w:rPr>
      </w:pPr>
      <w:r w:rsidDel="00000000" w:rsidR="00000000" w:rsidRPr="00000000">
        <w:rPr>
          <w:b w:val="1"/>
          <w:color w:val="333333"/>
          <w:highlight w:val="white"/>
          <w:rtl w:val="0"/>
        </w:rPr>
        <w:t xml:space="preserve">1. Общие требования</w:t>
      </w:r>
    </w:p>
    <w:p w:rsidR="00000000" w:rsidDel="00000000" w:rsidP="00000000" w:rsidRDefault="00000000" w:rsidRPr="00000000">
      <w:pPr>
        <w:contextualSpacing w:val="0"/>
        <w:jc w:val="both"/>
        <w:rPr>
          <w:color w:val="33333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1.1 Настоящая  </w:t>
      </w:r>
      <w:r w:rsidDel="00000000" w:rsidR="00000000" w:rsidRPr="00000000">
        <w:rPr>
          <w:highlight w:val="white"/>
          <w:rtl w:val="0"/>
        </w:rPr>
        <w:t xml:space="preserve">Инструкция разработана на основании Постановления Правительства РФ от 25.04.2012 № 390 "О противопожарном режиме"</w:t>
      </w:r>
      <w:r w:rsidDel="00000000" w:rsidR="00000000" w:rsidRPr="00000000">
        <w:rPr>
          <w:rtl w:val="0"/>
        </w:rPr>
        <w:t xml:space="preserve">, устанавливает требования пожарной безопасности для зданий и помещений складского назначения на объектах _____________________________________ .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1.2 При содержании складских помещений работники обязаны руководствоваться Постановлением Правительства РФ от 25.04.2012 № 390 “О противопожарном режиме”, </w:t>
      </w:r>
      <w:r w:rsidDel="00000000" w:rsidR="00000000" w:rsidRPr="00000000">
        <w:rPr>
          <w:color w:val="141414"/>
          <w:rtl w:val="0"/>
        </w:rPr>
        <w:t xml:space="preserve">Правилами пожарной безопасности для города,</w:t>
      </w:r>
      <w:r w:rsidDel="00000000" w:rsidR="00000000" w:rsidRPr="00000000">
        <w:rPr>
          <w:rtl w:val="0"/>
        </w:rPr>
        <w:t xml:space="preserve"> СНиП 31-04-2001 «Складские здания», другими нормативными документами, регламентирующими требования пожарной безопасности, и настоящей Инструкцией.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1.3 Складские помещения по функциональной пожарной опасности относятся к классу Ф5.2.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1.4 Работники складских помещений допускаются к работе только после прохождения вводного и первичного противопожарного инструктажей на рабочем месте. Результаты проведения инструктажей фиксируются соответственно в «Журнале регистрации вводного противопожарного инструктажа» и в «Журнале регистрации противопожарного инструктажа на рабочем месте», с обязательной подписью инструктируемого и инструктирующего.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1.4 Работники должны быть обучены приемам работы с огнетушителем, пожарным краном в случае пожара и знать место их установки, которое обозначено знаками.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2. Требования к складским помещениям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2.1 Складские помещения должны оборудоваться автоматической пожарной сигнализацией, сертифицированными первичными средствами пожаротушения, а при необходимости системами автоматического пожаротушения.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2.2 Расстояние до складируемых материалов и оборудования должно быть: 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от светильников не менее 0,5 м.;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от оросителей и насадков не менее 1 м.; 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от пожарных извещателей не менее 0,6 м.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2.3 На дверях с наружной стороны должны быть вывешены таблички с указанием категории взрывопожарной и пожарной опасности складского помещения, номер телефона, фамилия и инициалы лица, ответственного за противопожарный режим помещения.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2.4 Помещения складов необходимо содержать в чистоте. Упаковочный материал удалять ежедневно по мере его накопления.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2.5 Аппараты, предназначенные для отключения электроснабжения должны располагаться вне складского помещения на стене из негорючих материалов.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2.6 Дежурное освещение в складских помещениях, а также эксплуатация электронагревательных приборов и установка штепсельных розеток не допускается.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2.7 В случае отключения общего освещения в период эвакуации работники должны руководствоваться объемными самосветящимися знаками пожарной безопасности, установленными на путях эвакуации.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2.8 По окончании работы лицо, ответственное за противопожарный режим помещения, или работник, уходящий последним, должны: 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проверить противопожарное состояние помещения; 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обесточить электрооборудование; 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закрыть окна; 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выйти из помещения и закрыть дверь; 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выключить освещение.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3. Требования к хранению материалов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3.1 Работники должны знать правила и нормы хранения и складирования веществ и материалов с учетом показателей пожарной опасности, токсичности, химической активности, а также средств пожаротушения (приложение №2 ППБ 01-03).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3.2 В зависимости от сочетания свойств вещества и материалы могут быть совместимыми или несовместимыми друг с другом при хранении.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3.2.1 Несовместимые вещества и материалы: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увеличивают пожарную опасность каждого из рассмотренных материалов и веществ в отдельности;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вызывают дополнительные трудности при тушении пожара;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усиливают экологическую обстановку при пожаре;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вступают в реакцию взаимодействия друг с другом с образованием опасных веществ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3.3 По потенциальной опасности вызывать пожар, усиливать опасные факторы пожара, отравлять среду обитания, воздействовать на человека через кожу, слизистые оболочки дыхательных путей, как при нормальных условиях, так и при пожаре вещества и материалы делятся на разряды: 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безопасные; 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малоопасные; 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опасные; 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особо опасные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3.4 При стеллажном хранении и хранении в контейнерах стеллажи и контейнеры должны быть изготовлены из металла.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3.5 При бесстеллажном способе хранения материалы должны укладываться в штабеля.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3.6 Напротив дверных проемов складских помещений должны оставаться свободные проходы шириной равной ширине дверей, но не менее 1-го метра, а через каждые 6 метров должны быть продольные проходы шириной не менее 0,8 метров.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3.7 Хранение и применение веществ и материалов в складских помещениях осуществлять с учетом возможности их совместного хранения на основе количественного учета показателей пожарной опасности, токсичности, химической активности, а также однородности средств пожаротушения.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3.8 Места хранения легковоспламеняющихся и горючих жидкостей, баллонов с газами, взрывчатых веществ и других взрывопожароопасных веществ и материалов подлежат обязательному согласованию с лицом ответственным за обеспечение пожарной безопасности. Места хранения должны быть обозначены знаками.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3.9 Хранение канцелярских принадлежностей допускается с хранением расходных материалов производственного назначения (за исключением упаковочных материалов для кассового узла).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3.10 Емкости (бутылки и другая тара) с легковоспламеняющимися и горючими жидкостями, баллоны с горючими газами, а также аэрозольные упаковки должны быть защищены от солнечного и иного теплового воздействия.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4. В складских помещениях запрещается: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4.1 Хранить легковоспламеняющиеся жидкости и горючие жидкости в стеклянной таре емкостью более 1 л, а также, не обозначенных предупреждающими надписями «Огнеопасно», «Не распылять вблизи огня».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4.2 Оставлять без присмотра включенные в сеть электрические приборы.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4.3 Хранить совместно в одной секции с каучуком или резиной, какие либо другие материалы, независимо от однородности применяемых огнетушащих веществ.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4.4 Проводить огневые и другие пожароопасные работы без наряда-допуска (разрешения) и при нахождении в помещении лиц, не участвующих, в проведении данных работ.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4.5 Курить. Пользоваться открытым источником огня.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4.6 Применять провода с поврежденной или потерявшей защитные свойства изоляцией.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4.7 Хранить в подвальных и цокольных помещениях легковоспламеняющиеся и горючие жидкости, взрывчатые вещества, баллоны с газами, товары в аэрозольной упаковке, целлулоид и другие взрывопожароопасные вещества и материалы.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4.8 Загромождать мебелью, оборудованием и другими предметами эвакуационные пути, проходы и подходы к пожарным кранам, огнетушителям.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5. Действия работников при пожаре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5.1 Первый работник, обнаруживший пожар или признаки горения (задымление, запах гари, повышение температуры), немедленно должен сообщить по телефону 01 в пожарную охрану, сотрудникам охраны, указать объект и место возникновения пожара, сообщить свою фамилию.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5.2 По возможности приступить к тушению пожара имеющимися огнетушителями и (или) использовать для тушения пожарный кран.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При применении огнетушителей следует руководствоваться инструкцией ИПБ № 04.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Порядок приведения в действие пожарного крана внутреннего противопожарного водопровода: 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необходимо обесточить электрооборудование; 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первый номер срывает пломбу и открывает шкаф, второй номер берет ствол и раскатывает пожарный рукав в направлении очага пожара; 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далее первый номер открывает кран и включает кнопку насоса–повысителя, а второй номер работает со стволом по тушению пожара.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5.3</w:t>
        <w:tab/>
        <w:t xml:space="preserve">При невозможности организовать тушение пожара немедленно покинуть здание, руководствуясь планом эвакуации. 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pgSz w:h="16838" w:w="11906"/>
      <w:pgMar w:bottom="1440.0000000000002" w:top="1440.0000000000002" w:left="1440.0000000000002" w:right="1440.0000000000002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