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b6nzssunyfzm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по организации и производству работ повышенной опасности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Инструкция составлена в соответствии с: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 СНиП 12-03-2001. Безопасность труда в строительстве. Часть 1. Общие требования; 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 СНиП 12-04-2002 Безопасность труда в строительстве. Часть 2. Строительное производство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1zti13epe651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1.1. К работе с повышенной опасностью относятся работы, при выполнении которых имеется или может возникнуть производственная опасность вне связи с характером выполнения работы. При производстве указанных работ, кроме обычных мер безопасности, необходимо выполнение дополнительных мероприятий, разработанных отдельно для каждой конкретной производственной операции.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1.2. Перечень работ и профессий, к которым предъявляются дополнительные (повышенные) требования безопасности, должен указываться в приказе по предприятию отдельно.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1.3. Работы повышенной опасности следует выполнять только при наличии наряда-допуска после проведения целевого инструктажа непосредственно на рабочем месте.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Ответственность за выполнение мероприятий, обеспечивающих безопасность работ несут руководители предприятий.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1.4. При организации работы (размещение участков работ, рабочих мест, производств, проходов, санитарно-бытовых помещений) следует установить опасные для людей зоны в пределах которых постоянно действуют или могут возникнуть опасные и вредные производственные факторы.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1.5. К зонам постоянно-действующим опасных производственных факторов должны быть отнесены рабочие места, проходы и проезды к ним, находящиеся: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 вблизи неизолированных токоведущих частей электроустановок;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 ближе 2м неогражденных перепадов по высоте на 1,3и и более.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 в местах, где содержатся вредные или опасные вещества в концентрациях выше ПДК или присутствуют опасные и вредные физические факторы с параметрами выше ПДК.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1.6. К зонам потенциально опасных производственных факторов следует относить неогражденные и незащищенные: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 участки территории вблизи строящегося здания.;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 этажи зданий и сооружений в одной захватке, над которыми производятся работы (монтаж, демонтаж, ремонт конструкций или технологического оборудования);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 зоны перемещения машин, механизмов, технологического оборудования или их частей, узлов, деталей, рабочих органов;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 зоны, над которыми происходит перемещение грузов грузоподъемными кранами;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-зоны расположения оборудования с ядовитым, агрессивным, ЛВЖ, и т.д., а также зоны, где персонал подрядчика может попасть под воздействие опасных и вредных факторов.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1.7. До начала работ в опасных зонах следует осуществлять организационно-технологические мероприятия, обеспечивающие безопасность работающих, а работы выполнять только по наряду-допуску.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1.8. Во избежание доступа лиц, не связанных с выполнением работ в опасных зонах, до начала работы необходимо устанавливать защитные или сигнальные ограждения в соответствии с требованиями ГОСТ 23407-78 и инвентарные ограждения строительных площадок и участков производства строительно-монтажных работ.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1.9. Выполнение работ в опасных зонах допускается только при наличии проекта производства работ (ППР) или технологических карт, содержащих конкретные решения по защите работающих от воздействия опасных и вредных производственных факторов.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1.10. К самостоятельному выполнению работ повышенной опасности допускаются лица: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 не моложе 18 лет;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-прошедшие предварительный (при приеме на работу) и периодический (во время работы) медосмотры и признанные годными к  производству работ медицинской комиссией;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-имеющие производственный стаж на указанных работах не менее одного года и тарифный разряд не ниже 3-его уровня;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-прошедшие обучение и проверку знаний правил, норм и инструкций по охране труда, в том числе и данной инструкции;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-имеющие удостоверение на право производства этих работ;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-получившие инструктаж на рабочем месте по безопасности при выполнении работ;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1.11. Рабочие, впервые допущенные к работам повышенной опасности в течение одного года должны выполнять также работы под непосредственным надзором опытных рабочих, назначенных для этого приказом по организации.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1.12. За нарушение требований инструкции работник несет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j5w7wl8c7fu4" w:id="4"/>
      <w:bookmarkEnd w:id="4"/>
      <w:r w:rsidDel="00000000" w:rsidR="00000000" w:rsidRPr="00000000">
        <w:rPr>
          <w:rtl w:val="0"/>
        </w:rPr>
        <w:t xml:space="preserve">2. Общие требования безопасности перед началом работ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2.1. Перед началом работ выдается наряд-допуск в 2-х экземплярах. Право выдачи нарядов-допусков предоставляется специалистам, уполномоченным на это приказом руководителя организации.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2.2. Ответственными руководителями работ должны назначаться специалисты организации, прошедшие проверку знаний правил и норм охраны труда и настоящий инструктаж.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2.3. Ответственными исполнителями работ могут назначаться прорабы, бригадиры, прошедшие обучение и проверку знаний правил техники безопасности, правил пожарной безопасности к настоящей инструкции.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2.4. Ответственный исполнитель работ несет ответственность за безопасное выполнение работ, соблюдение членами бригады мер безопасности, указанных в наряде-допуске, обязательное применение СИЗ.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2.5. С момента допуска бригады к работе повышенной опасности ответственный исполнитель работ должен находиться на рабочем месте и осуществлять постоянный надзор за работой членов бригады и выполнение мер безопасности.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2.6. При выполнении работ повышенной опасности бригада должна состоять не менее чем из двух человек, включая ответственного исполнителя.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2.7. Бригадиры, звеньевые, рабочие допускаются к выполнению работ повышенной опасности на территории действующего предприятия, перед допуском должны получить целевой инструктаж с привлечением ответственных работников предприятия, на территории которого предстоит выполнить работы.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2.8. Наряд-допуск на производство работ в охранной зоне ЛЭП должен быть утвержден руководителям организации и подписан лицом, ответственным за эксплуатацию линии со стороны владельца.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2.9. Ответственному исполнителю работ может быть выдан только один наряд-допуск. Срок хранения закрытых нарядов-допусков – 30 суток.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2.10. Выдача и возврат нарядов-допусков регистрируется в журнале учета и выдачм нарядов-допусков на производство работ повышенной опасности. Журнал, чистые бланки и закрытые наряды-заказы должны храниться у лица, выдавающего их.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2.11. Проверить выполнение мер безопасности, предусмотренных нарядом-допуском.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2.12. Провести членам бригады на рабочем месте целевой инструктаж по технике безопасности.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2.13. Указать каждому члену бригады его рабочее место.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2.14. При выполнении огневых работ выдать отдельный наряд-допуск, предъявить подготовку рабочего места ответственному работнику пожарного надзора.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51h4lx1ogyhe" w:id="5"/>
      <w:bookmarkEnd w:id="5"/>
      <w:r w:rsidDel="00000000" w:rsidR="00000000" w:rsidRPr="00000000">
        <w:rPr>
          <w:rtl w:val="0"/>
        </w:rPr>
        <w:t xml:space="preserve">3. Общие требования безопасности при выполнении работ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3.1. Ответственному руководителю постоянно находиться на месте производства работ и вести контроль за выполнением членами бригады мер безопасности и технологической последовательности производства работ.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3.2. Запрещать членам бригады покидать пределы зоны производства работ без разрешения, выполнять работы, не предусмотренные нарядом-допуском.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3.3. Выводить членов бригады с места производства работ на время перерывов в течение рабочей смены, наряд-допуск при этом остается у ответственного исполнителя работ. Возобновлять работу после перерыва, только лично осмотрев рабочее место.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380sorum629p" w:id="6"/>
      <w:bookmarkEnd w:id="6"/>
      <w:r w:rsidDel="00000000" w:rsidR="00000000" w:rsidRPr="00000000">
        <w:rPr>
          <w:rtl w:val="0"/>
        </w:rPr>
        <w:t xml:space="preserve">4. Общие требования безопасности в аварийных ситуациях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4.1. При обнаружении дефектов оборудования, представляющих опасность для жизни людей и целостности оборудования, немедленно приостанови работы, по возможности отключи электрооборудование от электросети (при его наличии), прими меры по ликвидации аварии, о случившемся доложи руководителю.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4.2. При опасности возникновения несчастного случая прими меры по его предупреждению. Если несчастный случай произошел, окажи доврачебную медицинскую помощь пострадавшему, при необходимости вызови скорую помощь.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4.3. При возникновении пожара немедленно вызови пожарную охрану, уведи в безопасное место людей и по возможности убери горючие вещества, приступи к тушению огня первичными средствами пожаротушения, туши сухим песком или углекислым огнетушителем. О пожаре сообщи руководителю.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est4rf1kzeza" w:id="7"/>
      <w:bookmarkEnd w:id="7"/>
      <w:r w:rsidDel="00000000" w:rsidR="00000000" w:rsidRPr="00000000">
        <w:rPr>
          <w:rtl w:val="0"/>
        </w:rPr>
        <w:t xml:space="preserve">5. Общие требования безопасности по окончании работ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5.1. По окончании работ вывести бригаду с места производства работ. Окончание работ оформляется подписями в наряде-допуске и передается этот наряд ответственному руководителю работ.</w:t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j22hhang043" w:id="8"/>
      <w:bookmarkEnd w:id="8"/>
      <w:r w:rsidDel="00000000" w:rsidR="00000000" w:rsidRPr="00000000">
        <w:rPr>
          <w:rtl w:val="0"/>
        </w:rPr>
        <w:t xml:space="preserve">Особенности организации и безопасного производства совмещенных работ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 Совмещенными считаются строительно-монтажные работы, которые выполняются на одной площадке, объекте (здании) одновременно несколькими организациями (подразделениями), при этом их рабочие зоны соприкасаются или накладываются одна на другую.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 Ответственность за безопасную организацию совмещенных работ в целом по всему строительно-монтажному комплексу возлагается на руководителей генподрядной организации.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 Руководитель генподрядной организации обязан выделить и своим приказом закрепить участки всей территории строительства, а также все строящиеся объекты, здания, сооружения или их части за подразделениями своей организации.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Передача субподрядным организациям участков территории строительства частей зданий, сооружений или отдельных объектов для выполнения строительно-монтажных работ оформляется двусторонним актом между генподрядной и каждой субподрядной организацией на период производства указанных работ.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 Указанным подразделениям и организациям на закрепленных за ними участках, территориях, зданиях и сооружениях вменяется в обязанность выполнения функции генподрядчика по организации и безопасному производству строительно-монтажных работ, а также осуществлению контроля за их выполнением.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5. Руководители организаций, выполняющих функции генподрядчика на закрепленных за ними участках, обязаны разработать и согласовать с субподрядными организациями график производства совмещенных работ, мероприятия по охране труда и пожарной безопасности, обязательные для всех организаций, ведущих работы на данном участке.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6. Ответственность за безопасную организацию совмещенных работ на объекте возлагается с начала строительства до передачи объектов по двустороннему акту субподрядной организации – на руководителей подразделений генподрядной организации. После подписания двустороннего акта приема объекта или его части – на руководителя субподрядной организации.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7. После завершения работ и передачи объекта в постоянную эксплуатацию – на руководителя эксплуатирующей организации.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8. Ответственность за несчастные случаи, происшедшие с работниками организаций, выполняющих совместные работы, несут следующие должностные лица организации: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Выдавший наряд-допуск, если мероприятия указанные в нем, не обеспечили безопасности работающим.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Не выполнившие мероприятий по безопасности, указанные в наряде-допуске.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Ведущие работы по наряду-допуску в случае расширения ими объема работ за пределы, установленные нарядом-допуском.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которой работает пострадавший, если совмещенные работы производились этой организацией без наряда-допуска.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9. Наряд-допуск на производство совмещенных работ на закрепленных за субподрядными организациями участках должен выдаваться ответственными работниками этих организаций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