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рабочего по комплексному обслуживанию и ремонту зданий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3"/>
          <w:szCs w:val="23"/>
        </w:rPr>
      </w:pPr>
      <w:bookmarkStart w:colFirst="0" w:colLast="0" w:name="_mjesvrpfsw4j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работе в качестве рабочего по комплексному обслуживанию и ремонту зданий (далее – рабочего) допускаются лица: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и периодический (во время работы) медицинский осмотр;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первичный инструктаж на рабочем месте.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К самостоятельной работе рабочий допускается после стажировки на рабочем месте в течение 6-8 смен и проверки знаний безопасных методов и приемов работы.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Повторный инструктаж рабочий проходит 1 раз в 6 месяцев </w:t>
      </w:r>
      <w:r w:rsidDel="00000000" w:rsidR="00000000" w:rsidRPr="00000000">
        <w:rPr>
          <w:rtl w:val="0"/>
        </w:rPr>
        <w:t xml:space="preserve">и не реже 1 раза в год – периодический медосмотр и очередную проверку знаний требований охраны труда.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Рабочий по комплексному обслуживанию и ремонту зданий (далее – рабочий) обязан: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определена рабочей инструкцией;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правила внутреннего трудового распорядка;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охраны труда;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первую доврачебную помощь пострадавшим от электрического тока и при других несчастных случаях;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применять средства первичного пожаротушения;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При выполнении работ по комплексному обслуживанию и ремонту зданий на рабочего возможны воздействия следующих опасных и вредных производственных факторов: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машины и механизмы;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незащищенные подвижные элементы оборудования;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работы на высоте;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опасность поражения электрическим током;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 материала.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Рабочий по комплексному обслуживанию и ремонту зданий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Необходимо выдать: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костюм для защиты от общих производственных загрязнений;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сапоги резиновые;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перчатки.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работе с электроинструментами необходимо дополнительно выдавать диэлектрические средства индивидуальной зашиты (перчатки, галоши, коврики).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Средства индивидуальной защиты, выдаваемые рабочим, должны быть предварительно проверены (испытаны). На закрепленных бирках должны стоять инвентарный номер и дата следующего испытания.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Рабочее место должно быть обеспечено достаточной площадью для рационального размещения вспомогательного оборудования, инвентаря, тары, быть удобным для работника.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Не допускается: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распивать спиртные напитки, употреблять психотропные, токсические или наркотические вещества, на рабочем месте или в рабочее время, а также появляться и находиться на рабочем месте и на территории организации в состоянии опьянения, вызванном употреблением наркотических средств, психотропных или токсичных веществ, с остаточными явлениями опьянения;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работы в болезненном состоянии, при переутомлении, алкогольном, наркотическом или токсическом опьянении, с остаточными явлениями опьянения.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В случаях травмирования или недомогания необходимо прекратить работу, известить об этом руководителя работ и обратиться в медицинское учреждение.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1.9. За невыполнение данной инструкции виновные привлекаются к ответственности согласно законодательства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3"/>
          <w:szCs w:val="23"/>
        </w:rPr>
      </w:pPr>
      <w:bookmarkStart w:colFirst="0" w:colLast="0" w:name="_3e7alx5nksff" w:id="4"/>
      <w:bookmarkEnd w:id="4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 Получить задание на выполнение работы у непосредственного руководителя.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 Осмотреть и привести в порядок рабочее место, убрать все лишние и мешающие работе предметы.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 Проверить исправность необходимых в работе инструментов, приспособлений, соответствие их требованиям безопасности, расположить их в удобном порядке. Инструменты должны быть хорошо укреплены на ручках; ручки изготовлены из сухого дерева, их поверхности гладкие, без трещин, сколов, сучков.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 При наличии местного освещения светильник следует расположить так, чтобы при выполнении работ свет не слепил глаза.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 Привести в порядок и надеть спецодежду, спецобувь, застегнуть или подвязать обшлага рукавов.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 Необходимо получить у руководителя работ инструкции о безопасных методах, приемах и последовательности выполнения предстоящей работы.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 Перед выполнением работ на высоте проверить исправность и надежность приставных лестниц и лестниц-стремянок. Раздвижные лестницы-стремянки должны быть устойчивы, иметь устройства, исключающие возможность их самопроизвольного сдвига, и испытаны. Нижние концы стремянок должны иметь оковки с острыми наконечниками, а при использовании на жестких полах (асфальт, бетон) - башмаки из резины или другого нескользящего материала. Лестницы-стремянки высотой более 1,3 м должны иметь упоры.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3"/>
          <w:szCs w:val="23"/>
        </w:rPr>
      </w:pPr>
      <w:bookmarkStart w:colFirst="0" w:colLast="0" w:name="_evqw2t2tircu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 На рабочем месте следует поддерживать чистоту и порядок, не загромождать продукцией и отходами рабочее место и проходы.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 Отходы боя стекла, обрезки древесины, линолеума следует собирать в ящик и по мере накопления удалять с рабочего места.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 При возможной опасности попадания в глаза отходов материала при шлифовке, строгании, резке стекла, очистке рам от замазки, стекла, разборке перегородок, сверлении потолочных отверстий необходимо работать в защитных очках. Во время работы электромонтер должен соблюдать трудовую и производственную дисциплину, правила и инструкции по охране труда.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 Запрещается работать с приставной лестницы и лестницы-стремянки, находясь на 2-х верхних ступенях. Можно стоять на ступени, находящейся на расстоянии не менее 1 м от верхнего конца лестницы.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 При работе с выпускных лесов без ограждений, необходимо пользоваться предохранительным поясом с веревкой, которую надо закрепить к надежным конструкциям.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 При работе на высоте отходы следует собирать в ящик и сносить вниз, при сбрасывании отходов могут быть нанесены повреждения людям и коммуникациям. Места производства работ должны быть ограждены.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 При работе на высоте инструменты и материалы надо складывать в специально приготовленных местах, не допуская падения вниз.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 При производстве работ в помещениях с применением быстросохнущих лакокрасочных материалов, содержащих вредные летучие растворители, рабочие должны быть обеспечены респираторами соответствующего типа и защитными очками.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 Пневматические окрасочные аппараты и шланги перед применением должны быть проверены и испытаны давлением, превышающем в 1,5 раза рабочее. Манометры на пневматических аппаратах должны быть проверены и опломбированы.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 Приготовлять составы для окраски и выполнять малярные работы в помещениях с применением составов, выделяющих вредные для здоровья людей летучие пары, надлежит при открытых окнах или при наличии вентиляции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 Окраска внутренних поверхностей закрытых емкостей (резервуары и т.п.) должна производиться при обязательном их проветривании переносными вентиляторами и освещены переносными светильниками напряжением не выше 12 В во взрывобезопасном исполнении.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 В зоне применения нитрокрасок и других составов, образующих опасные летучие пары, запрещается курить и производить работы с огнем, а также работы, вызывающие искрообразование.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 Лакокрасочные материалы и другие материалы для малярных работ, содержащие токсичные вещества, должны соответствовать требованиям ГОСТ, ОСТ, МРТУ или РТУ и использоваться в точном соответствии с требованиями инструкции или указаний по их применению.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 Не разрешается применять свинцовые белила для окраски внутренних помещений. Не применять бензол и этилированный бензин в качестве растворителей.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 При окраске строительных конструкций, аппаратуры и закрытых емкостей перхлорвиниловыми красками (лаками) необходимо пользоваться противогазами с принудительной подачей воздуха.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 Хранить перхлорвиниловые лакокрасочные материалы и растворители допускается только в специально предназначенных для этих целей огнестойких зданиях.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 Металлическую тару для хранения лакокрасочных материалов следует закрывать предназначенными для этой цели пробками и открывать инструментом, не вызывающим искрообразования.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 Внутренние штукатурные работы, а также установка свободных карнизов и иных деталей внутри помещений должны выполняться с подмостей или передвижных столиков, установленных на полы или на сплошные настилы по балкам перекрытий. Применение лестниц-стремянок допускается только для выполнения мелких штукатурных работ.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 Наружные штукатурные работы производятся с инвентарных стоечных или подвесных лесов, а также с передвижных башенных подмостей.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 Штукатурные наружные откосы при отсутствии лесов следует обрабатывать с люлек или с огражденных настилов, уложенных на пальцы, выпускаемые из проемов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 При производстве работ на лестничных маршах необходимо применять специальные подмости (столики) с разной длиной опорных стоек, устанавливаемых на ступени. Рабочий настил должен быть горизонтальным и иметь перильное ограждение и бортовую доску.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 Применение вредных для здоровья пигментов (свинцового сурика, свинцового крона, медячки и др.) для растворов цветной штукатурки не допускается.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 Нарезку стекол надлежит производить в отдельном помещении на специальных столах.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 Подъем и переноску стекла к месту установки нужно производить механизированным способом в специальной таре. Зону подъема следует оградить или охранять.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 Места, над которыми производятся работы, необходимо ограждать или охранять; до начала работ следует проверить прочность и исправность переплетов.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 Запрещается опирать приставные лестницы на стекла в витражах и бруски переплетов.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3.27 Допуск к работе на крыше разрешается после осмотра стропил, обрешетки (опалубки), парапетов и определении при необходимости мест и способов закрепления страховочных канатов кровельщиков.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3.28 При выполнении работ на крышах рабочие должны быть обеспечены предохранительными поясами, спецодеждой и спецобувью.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3.29 Работающие на крыше с уклоном более 20° должны быть снабжены переносными стремянками шириной не менее 30 см с нашитыми планками. Стремянки во время работы следует надежно закреплять.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3.30 Складывать на крыше штучные материалы, инструменты и тару допускается лишь при условии принятия мер против их падения.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3.31 Зона возможного падения сверху материалов, инструмента и т.п. должна быть ограждена.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3.32 Запрещается выполнение работ во время гололедицы, густого тумана, ветра 6 баллов и более, ливневого дождя, грозы и сильного снегопада.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3.33 При работе на крыше с уклоном более 20° , а также при работе на краю крыши при любых уклонах в случае отсутствия ограждения, рабочие снабжаются предохранительными поясами и прикрепляются к надежным конструкциям. Место закрепления поясов указывается мастером.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3.34 При подъеме трансформаторов, машин и другого тяжеловесного оборудования должна быть разработана схема страховки. Канат троса должен крепиться за каркасы, рамы или за специально предназначенные для этой цели детали (кольца, скобы и т.п.).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3.35 Тяжеловесные, но небольшие по размерам грузы, перемещаются по лестницам зданий с помощью троса по доскам, уложенным на ступенях лестниц. Находиться на ступенях лестницы за поднимаемым или перед опускаемым с помощью троса грузом запрещается.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3.36 Запрещается переносить материалы на носилках по лестницам и стремянкам.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3.37 Тяжеловесные грузы допускается перемещать по горизонтальной поверхности с помощью катков. При этом следует очистить путь от всех посторонних предметов, а концы катков не должны выступать из-под груза больше чем на 0,5 м. Для подведения катков под груз необходимо пользоваться ломами и домкратами. Во избежание опрокидывания груза следует иметь дополнительные катки, подкладываемые под переднюю часть груза.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3.38 При спуске груза по наклонной плоскости необходимо применять задерживающие приспособления, препятствующие скатыванию или скольжению груза под действием собственной тяжести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3.39 Грузить барабаны с кабелем на автомобиль и разгружать их с автомобиля необходимо механизированным способом и на ровной площадке. В исключительных случаях допускается перекатка прочно обшитого барабана по ровной местности на расстояние до 50 м.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3.40 Перемещать баллоны следует в специальных носилках или тележках, а бутыли - в плетеных корзинах. Поднимать эти грузы на высоту необходимо в особых контейнерах. Запрещается их подъем вручную.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3.41 Погрузочно-разгрузочные работы с пылевидными материалами (цемент, известь, гипс и др.) необходимо выполнять, как правило, механизированным способом. Ручные работы по разгрузке цемента при температуре 40°С и выше не допускаются.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3"/>
          <w:szCs w:val="23"/>
        </w:rPr>
      </w:pPr>
      <w:bookmarkStart w:colFirst="0" w:colLast="0" w:name="_6satl4s9g1o0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В случае возникновения аварийной обстановки – отключить работающее оборудование;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Пострадавшим при травмировании, отравлении, внезапном остром заболевании оказать первую (доврачебную) помощь, при необходимости, вызвать скорую медицинскую помощь по телефону – 03.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sz w:val="23"/>
          <w:szCs w:val="23"/>
        </w:rPr>
      </w:pPr>
      <w:bookmarkStart w:colFirst="0" w:colLast="0" w:name="_ssxpc7ur84iu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Отключить оборудование, привести в порядок свое рабочее место, убрать стружку, отходы.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Убрать инструмент и приспособления в отведенное для этого место.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Привести в порядок рабочее место.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Обо всех обнаруженных во время работы неполадках и недостатках сообщить непосредственному руководителю.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