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91voq2632b36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повара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Составлена в соответствии с “ Типовой инструкцией по охране труда для повара” </w:t>
      </w:r>
      <w:r w:rsidDel="00000000" w:rsidR="00000000" w:rsidRPr="00000000">
        <w:rPr>
          <w:rtl w:val="0"/>
        </w:rPr>
        <w:t xml:space="preserve">ТИ Р М-045-2002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sz w:val="21"/>
          <w:szCs w:val="21"/>
        </w:rPr>
      </w:pPr>
      <w:bookmarkStart w:colFirst="0" w:colLast="0" w:name="_7keaaedxo767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работе в качестве повара допускаются работники: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старше 18-летнего возраста;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безопасности труда и обучение безопасным приемам и методам работы;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стажировку на рабочем месте.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Повар должен: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технологию приготовления продуктов питания;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технической эксплуатации оборудования, приспособлений, инструмента, при помощи которых он работает;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верхнюю одежду, обувь, головной убор, личные вещи в гардеробной;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началом работы мыть руки с мылом, надевать чистую санитарную одежду, сменную обувь, подбирать волосы под колпак или косынку или надевать специальную сеточку для волос;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в чистой санитарной одежде, менять ее по мере загрязнения;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посещения туалета мыть руки с мылом;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изготовлении кулинарных изделий снимать ювелирные украшения, часы, коротко стричь ногти и не покрывать их лаком;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принимать пищу на рабочем месте.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повара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подвижные части электромеханического оборудования;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поверхностей оборудования, котлов с пищей, кулинарной продукции;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поверхностей холодильного оборудования, полуфабрикатов;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на рабочем месте;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влажность воздуха; повышенная или пониженная подвижность воздуха;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инфракрасной радиации;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неровности поверхностей оборудования, инструмента, инвентаря, тары;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вредные вещества в воздухе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нервно - психические перегрузки.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выполнении работы,  повар должен быть обеспечен и обязан пользоваться средствами индивидуальной защиты: спецодеждой, спецобувью. Согласно “</w:t>
      </w:r>
      <w:r w:rsidDel="00000000" w:rsidR="00000000" w:rsidRPr="00000000">
        <w:rPr>
          <w:rtl w:val="0"/>
        </w:rPr>
        <w:t xml:space="preserve">Нормам санодежды № 308 (разд. 2)” и  “</w:t>
      </w:r>
      <w:r w:rsidDel="00000000" w:rsidR="00000000" w:rsidRPr="00000000">
        <w:rPr>
          <w:rtl w:val="0"/>
        </w:rPr>
        <w:t xml:space="preserve">Типовым нормам бесплатной выдачи специальной одежды, специальной обуви и других средств индивидуальной защиты…” п</w:t>
      </w:r>
      <w:r w:rsidDel="00000000" w:rsidR="00000000" w:rsidRPr="00000000">
        <w:rPr>
          <w:rtl w:val="0"/>
        </w:rPr>
        <w:t xml:space="preserve">овару полагается: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5115"/>
        <w:gridCol w:w="3026"/>
        <w:tblGridChange w:id="0">
          <w:tblGrid>
            <w:gridCol w:w="885"/>
            <w:gridCol w:w="511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из полимерных материалов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куртка белая х/б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шапочка белая х/б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брюки светлые х/б (для женщин — юбка светлая х/б)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фартук белый х/б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колпак белый х/б или косынка белая х/б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полотенце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тапочки, или туфли, или ботинки текстильные или текстильно-комбинированные на нескользящей подошве ГОСТ 12.4.033-77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рукавицы х/б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</w:tbl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Повар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imdz8pbdzjp5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Застегнуть одетую санитарную одежду на все пуговицы (завязать завязки), не допуская свисающих концов одежды.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закалывать одежду булавками, иголками, не держать в карманах одежды острые, бьющиеся предметы.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работу местной вытяжной вентиляции, воздушного душирования и оснащенность рабочего места необходимым для работы оборудованием, инвентарем, приспособлениями и инструментом.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Подготовить рабочее место для безопасной работы: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наличие свободных проходов;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устойчивость производственного стола, стеллажа, прочность крепления оборудования к фундаментам и подставкам;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наличие и исправность деревянной решетки под ногами;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внешним осмотром: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достаточность освещения рабочей поверхности;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отсутствие свисающих и оголенных концов электропроводки;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исправность розетки, кабеля (шнура) электропитания, вилки, используемых электробытовых приборов;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г) 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д) наличие, исправность, правильную установку и надежное крепление ограждения движущихся частей (зубчатых, цепных, клиноременных и других передач, соединительных муфт и т.п.), нагревательных поверхностей оборудования;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е) отсутствие посторонних предметов внутри и вокруг применяемого оборудования;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ж) наличие и исправность контрольно - измерительных приборов, а также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 - измерительных приборов);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з) 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т.п. в варочном оборудовании;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и) состояние полов (отсутствие выбоин, неровностей, скользкости, открытых трапов);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к) отсутствие выбоин, трещин и других неровностей на рабочих поверхностях производственных столов;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л) исправность применяемого инвентаря, приспособлений и инструмента (поверхности спецтары,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исправность пускорегулирующей аппаратуры оборудования (пускателей, пакетных переключателей и т.п.).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Произвести необходимую сборку оборудования, правильно установить и надежно закрепить съемные детали и механизмы.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Перед включением пищеварочного электрического котла: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крышку котла и проверить чистоту варочного сосуда, наличие фильтра в сливном отверстии и отражателя на клапане крышки, а также уровень воды в пароводяной рубашке по контрольному кранику;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нажатием на рукоятку рычага произвести "подрыв" предохранительного клапана (смещение его относительно седла);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установить пределы регулирования давления в пароводяной рубашке котла электроконтактным манометром;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варочный сосуд не опрокидывающегося котла заполнить так, чтобы уровень жидкости был на 10 - 15 см ниже верхней кромки;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загрузки продуктов и заливки воды в варочный сосуд проверить работу клапана на крышке, провернув его ручку 2 - 3 раза вокруг оси;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воздушный кран предохранительного клапана, а при его отсутствии - кран наполнительной воронки и держать открытым до появления пара. После разогрева рубашки котла воздушный клапан (кран воронки) закрыть;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Перед началом эксплуатации электросковороды, электрофритюрницы и др.: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удобство и легкость открывания откидной крышки сковороды, а также ее фиксацию в любом положении, у опрокидывающейся сковороды - механизм опрокидывания;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том, что теплоноситель масляной рубашки аппарата с косвенным обогревом (сковороды, фритюрницы и др.) соответствует типу, указанному в паспорте;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заполнении масляной рубашки аппарата теплоносителем следить, чтобы в нее не попала влага. Перед заполнением рубашки теплоноситель должен быть прогрет в течение 5 минут при температуре 250 °C для удаления влаги.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Проверить работу реле давления мармита для вторых блюд путем предварительного закрывания вентиля для воды и включения в сеть. Через некоторое время должна загореться сигнальная лампа "нет воды". Наполнить парогенератор водой и проверить работу поплавкового клапана. Затем включить тэны парогенератора, теплового шкафа и через 40 минут (когда мармит будет доведен до рабочего состояния) заполнить мармитницы.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Проверить исправность другого применяемого оборудования.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2.12. При эксплуатации газоиспользующего оборудования, электрических жарочных и пекарных шкафов, весов и электрогриля, мясорубки соблюдать требования безопасности, изложенные в соответствующих типовых инструкциях по охране труда.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dz4nwxo4g9wc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допускать к своей работе необученных и посторонних лиц.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Соблюдать правила перемещения в помещении и на территории организации, пользоваться только установленными проходами.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Содержать рабочее место в чистоте, своевременно убирать с пола рассыпанные (разлитые) продукты, жиры и др.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Использовать средства защиты рук при соприкосновении с горячими поверхностями инвентаря и кухонной посуды (ручки наплитных котлов, противни и др.).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Использовать для вскрытия тары специально предназначенный инструмент (гвоздодеры, клещи, сбойники, консервные ножи и т.п.). Не производить эти работы случайными предметами или инструментом с заусенцами.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работе с ножом соблюдать осторожность, беречь руки от порезов.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с ножом не допускается: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ножи с непрочно закрепленными полотнами, с рукоятками, имеющими заусенцы, с затупившимися лезвиями;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резкие движения;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нарезать сырье и продукты на весу;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проверять остроту лезвия рукой;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нож во время перерыва в работе в обрабатываемом сырье или на столе без футляра;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опираться на мусат при правке ножа. Править нож о мусат следует в стороне от других работников.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нарезке монолита масла с помощью струны пользоваться ручками, не тянуть за струну руками.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Переносить продукты, сырье, полуфабрикаты только в исправной таре. Не загружать тару более номинальной массы брутто.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Не использовать для сидения случайные предметы (ящики, бочки и т.п.), оборудование.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приготовлении моющих и дезинфицирующих растворов: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только разрешенные органами здравоохранения моющие и дезинфицирующие средства;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превышать установленные концентрацию и температуру моющих растворов (выше 50 °C);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распыления моющих и дезинфицирующих средств, попадания их растворов на кожу и слизистые оболочки.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Во время работы с использованием различного вида оборудования соблюдать требования безопасности, изложенные в эксплуатационной документации завода - изготовителя оборудования.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Во время эксплуатации электрического пищеварочного котла: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показаниями манометра включенного пищеварочного котла, не допускать превышения давления в пароводяной рубашке выше 0,5 кгс/кв. см 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открывать кран уровня воды и не заливать воду в пароводяную рубашку нагретого котла;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работу котла без загрузки;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каждого удаления с поверхности бульона жира и пены закрывать крышку всеми накидными рычагами;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окончании варки нажать кнопку "стоп" и отключить котел от сети. Затем повернуть ручку клапана на крышке котла, поднять деревянным стержнем за кольцо клапан - турбинку и выпустить избыточный пар из варочного сосуда. В два приема ослабить болты (в обратном порядке) и, соблюдая осторожность, открыть крышку. Котел разгрузить, промыть водой варочный сосуд и трубки выхода пара. Для этого открыть вентиль с надписью "промывка". Промывку производить при закрытой крышке, воду слить через смывной кран. Клапан - турбинку вынуть из гнезда, потянув стопор на себя, тщательно очистить, промыть, просушить и установить на место.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эксплуатации электрофритюрницы, электросковороды, электрожаровни: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заливать жир в жарочную ванну жаровни, фритюрницы, сковороды до включения нагрева. Не допускать попадания влаги в горячий жир. Добавлять жир в жарочную ванну следует тонкой струей. Предварительно жир должен быть прогрет при 170 - 180 °C до прекращения выделения из него пузырьков пара;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загружать (выгружать) обжариваемый продукт в нагретый жир в металлической сетке (корзине), соблюдая осторожность во избежание разбрызгивания жира, имеющего температуру 150 - 180 °C;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выемки готового продукта из ванны сетку (корзину) подвесить над ней за скобу и дать стечь жиру;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работы жаровни следить за чистотой скребкового и отрезного ножей;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своевременно выключать сковороды, фритюрницы или переводить их на меньшую мощность. Немедленно отключать жарочные аппараты при чадении жира;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нагрев при отсутствии жира в жарочной ванне фритюрницы (чаше сковороды), при неисправном датчике реле температуры и др.;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опрокидывать сковороду до отключения ее от электрической сети;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включенными сковороды, фритюрницы и т.д. после окончания процесса жарения;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сливать из жарочных ванн жир в горячем состоянии;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охлаждать водой жарочную поверхность используемого аппарата.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эксплуатации холодильного оборудования: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количество загружаемых продуктов не должно превышать норму, на которую рассчитана холодильная камера;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двери холодильного оборудования открывать на короткое время и как можно реже;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обнаружении утечки хладона холодильное оборудование немедленно отключить, помещение - проветрить;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допускается: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агрегат при отсутствии защитного заземления или зануления электродвигателей;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без ограждения машинного отделения, с неисправными приборами автоматики;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загромождать пространство возле холодильного агрегата, складировать продукты, тару и другие посторонние предметы;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прикасаться к подвижным частям включенного в сеть агрегата независимо от того, находится он в работе или в режиме автоматической остановки;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продукты на испарителях;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удалять иней с испарителей механическим способом с помощью скребков, ножей;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размещать посторонние предметы на ограждениях агрегата;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самовольно передвигать холодильный агрегат.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Исключить пользование холодильным оборудованием, если: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токоведущие части магнитных пускателей, рубильников, электродвигателей, приборов автоматики не закрыты кожухами;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холодильные машины не имеют защитного заземления или зануления металлических частей, которые могут оказаться под напряжением при нарушении изоляции;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истек срок очередного испытания и проверки изоляции электропроводов и защитного заземления или зануления оборудования;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сняты крышки магнитных пускателей, клеммных коробок электродвигателей, реле давления и других приборов;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обнаружено нарушение температурного режима, искрение контактов, частое включение и выключение компрессора и т.п.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Для предотвращения неблагоприятного влияния инфракрасного излучения на организм повар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включения электроконфорок на максимальную и среднюю мощность без загрузки.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Не допускать попадания жидкости на нагретые конфорки электроплит, наплитную посуду заполнять не более чем на 80% объема.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Следить, чтобы дверца рабочей камеры жарочного шкафа плиты в закрытом положении плотно прилегала к краям дверного проема.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Не превышать давление и температуру в тепловых аппаратах выше пределов, указанных в инструкциях по эксплуатации.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Располагаться на безопасном расстоянии при открытии дверцы камеры пароварочного аппарата в целях предохранения от ожога.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Включать конвейерную печь для жарки полуфабрикатов из мяса только при включенной и исправно работающей вентиляции.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Устанавливать и снимать противни с полуфабрикатами, открывать боковые дверцы печи только после полной остановки конвейера.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Ставить котлы и другую кухонную посуду на плиту, имеющую ровную поверхность, бортики и ограждающие поручни.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3.29. Укладывать полуфабрикаты на разогретые сковороды и противни движением "от себя", передвигать посуду на поверхности плиты осторожно, без рывков и больших усилий, открывать крышки наплитной посуды с горячей пищей осторожно, движением "на себя".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Не пользоваться наплитными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3.31. Перед переноской наплитного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3.32. Предупредить о предстоящем перемещении котла стоящих рядом работников.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3.33.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3.34. При перемещении котла с горячей пищей не допускается: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заполнять его более чем на три четверти емкости;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прижимать котел к себе;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держать в руках нож или другой травмоопасный инструмент.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3.35. 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"от себя".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3.36.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3.37. Производить нарезку репчатого лука в вытяжном шкафу.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3.38. 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карбовочные ножи.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3.39. При работе на раздаче необходимо: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комплектацию обедов на подносах при минимальной скорости перемещения ленты конвейера;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наличием и уровнем воды в ванне электромармита для вторых блюд, не допускать ее сильного кипения;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выемку рабочих емкостей (мармитниц) из гнезд осторожно, без рывков и больших усилий;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термостат в электрическую сеть только при наличии жидкости в загрузочной ванне;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сливать воду из кипятильника только в посуду, установленную на подставке у крана.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3.40. При эксплуатации электромеханического оборудования: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оборудование только для тех работ, которые предусмотрены инструкцией по его эксплуатации;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предупреждать о предстоящем пуске оборудования работников, находящихся рядом;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и выключать оборудование сухими руками и только при помощи кнопок "пуск" и "стоп";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прикасаться к открытым и неогражденным токоведущим частям оборудования, оголенным и с поврежденной изоляцией проводам;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снимать и устанавливать сменные части оборудования осторожно, без больших усилий и рывков;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надежно закреплять сменные исполнительные механизмы, рабочие органы, инструмент;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нормы загрузки оборудования;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проталкивать продукты в загрузочное устройство специальным приспособлением (толкателем, пестиком и т.п.);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удалять остатки продукта, очищать рабочие органы оборудования при помощи деревянных лопаток, скребков и т.п.;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допускается: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поправлять ремни, цепи привода, снимать и устанавливать ограждения во время работы оборудования;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превышать допустимые скорости работы оборудования;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извлекать руками застрявший продукт;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эксплуатировать оборудование без загрузочных устройств;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проталкивать (удерживать) продукт руками или посторонними предметами;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переносить (передвигать) включенное в электрическую сеть нестационарное оборудование;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без надзора работающее оборудование, допускать к его эксплуатации необученных и посторонних лиц;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складывать на оборудование инструмент, продукцию, тару;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его следует остановить (выключить)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wbru6ouk3jb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отключить оборудование, работающее под давлением, при срабатывании предохранительного клапана, парении и подтекании воды;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обнаружении запаха газа в помещении, в котором установлено газовое оборудование: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нос и рот мокрой салфеткой;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окна и двери, проветрить помещение;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перекрыть вентили на подводящих газопроводах к жарочным шкафам, пищеварочным котлам, плитам и т.п.;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включать и не выключать электроприборы, освещение, вентиляцию;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исключить пользование открытым огнем.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после проветривания и проверки всех газовых кранов запах газа не исчезнет, перекрыть газ на входе в здание, сообщить об этом администрации организации, а при необходимости - вызвать работников аварийной газовой службы.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Пролитый на полу жир удалить с помощью ветоши или других жиропоглощающих материалов. Загрязненное место следует промыть нагретым раствором кальцинированной соды и вытереть насухо.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4.8.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aa8vhbc9zrwi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и надежно обесточить электронагревательное и электромеханическое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Перед отключением от электрической сети предварительно выключить все конфорки и шкаф электроплиты.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Не охлаждать нагретую поверхность плиты, сковороды и другого теплового оборудования водой.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Произвести разборку, очистку и мойку оборудования: механического - после остановки движущихся частей с инерционным ходом, а теплового - после полного остывания нагретых поверхностей.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По окончании работы электросковороды: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нагрев и отключить используемый аппарат от электрической сети;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остывания сковороды слить жир;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пригоревшие к поду частички продуктов соскоблить деревянным скребком;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вымыть чашу горячей (не выше 50 °C) водой, оставить открытой для просушки, а затем смазать тампоном, смоченным в жире, и закрыть крышкой;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стол и эмалированные облицовки промыть горячей водой и насухо протереть ветошью.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Мармиты для вторых блюд выключить из сети и, при вынутом поплавковом устройстве, тщательно промыть поддон, парогенератор и мармитницы. Установить поплавковое устройство на место, парогенератор заполнить водой.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Закрыть вентили (краны) на трубопроводах газа, пара, холодной и горячей воды.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отключения газоиспользующих установок снять накидные ключи с пробковых кранов.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5.8.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