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sz w:val="34"/>
          <w:szCs w:val="34"/>
        </w:rPr>
      </w:pPr>
      <w:bookmarkStart w:colFirst="0" w:colLast="0" w:name="_zdy2g380d2fu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  <w:rPr>
          <w:color w:val="333333"/>
        </w:rPr>
      </w:pPr>
      <w:bookmarkStart w:colFirst="0" w:colLast="0" w:name="_b6nzssunyfzm" w:id="3"/>
      <w:bookmarkEnd w:id="3"/>
      <w:r w:rsidDel="00000000" w:rsidR="00000000" w:rsidRPr="00000000">
        <w:rPr>
          <w:color w:val="ff0000"/>
          <w:sz w:val="34"/>
          <w:szCs w:val="34"/>
          <w:rtl w:val="0"/>
        </w:rPr>
        <w:t xml:space="preserve">для  провизора-аналитика и провизора-технолога, осуществляющих контроль качества лекарственных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 провизора-аналитика и провизора-технолога, осуществляющих контроль качества лекарственных средств” (утв. Минздравом СССР 15 июля 1989 г.)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4wxjrhz7brl1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Настоящая инструкция предусматривает предупреждение воздействия опасных и вредных производственных факторов.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Опасными факторами, воздействующими на провизора-аналитика и провизора-технолога, являются: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неисправность электроприборов и аппаратов;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неосторожная работа с концентрированными кислотами, щелочами, реактивами и другими агрессивными жидкостями, стеклянной посудой, различными приспособлениями, используемыми в процессе контроля за качеством лекарственных средств (рефрактометр, весы, ФЭК, микроскоп, рН-метр, спиртметр, планшеты для качественных реакций, бюретки, склянки, банки, пипетки и др.).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Вредными для провизора-технолога и провизора-аналитика являются: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возможность отравления, аллергизация, воздействие раздражающих и ядовитых веществ, повышенной запыленности лекарственными веществами, которые образуются в процессе проведения контроля за качеством лекарственных средств.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Инструкция распространяется на всех провизоров-аналитиков и провизоров-технологов, осуществляющих контроль качества лекарственных средств в аптечных учреждениях и является руководством при составлении инструкций, которые должны быть разработаны с учетом местных особенностей и вывешены на видном месте данного участка работы.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В своей работе провизор-аналитик и провизор-технолог руководствуются нормативными документами, а также действующими правилами по устройству, эксплуатации, технике безопасности и производственной санитарии при работе в аптеках и контрольно-аналитических лабораториях.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К самостоятельной работе по контролю качества лекарственных средств допускаются работники: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высшее фармацевтическое образование;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предварительное (при приеме на работу) и периодическое (во время работы) медицинское обследование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специальную подготовку;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обученные безопасности труда в соответствии с </w:t>
      </w:r>
      <w:r w:rsidDel="00000000" w:rsidR="00000000" w:rsidRPr="00000000">
        <w:rPr>
          <w:rtl w:val="0"/>
        </w:rPr>
        <w:t xml:space="preserve">ГОСТом 12.0.004-2015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1 группу по электробезопасности.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оформлении на работу провизор-аналитик и провизор-технолог должны пройти инструктажи: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вводный инструктаж по технике безопасности;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первичный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каждые шесть месяцев сдается повторный инструктаж, о чем должны быть сделаны записи в журнале.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В процессе работы по контролю качества лекарственных средств провизор-аналитик и провизор-технолог должны: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санитарную спецодежду, спецобувь, средства индивидуальной защиты и другие предохранительные приспособления в соответствии с действующими нормами их выдачи.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типовые правила пожарной безопасности, способствовать предотвращению пожаров и взрывов.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и соблюдать правила личной гигиены, содержать в чистоте халаты и колпаки, мыть руки теплой водой с мылом и щеткой.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систематически проходить медицинское профилактическое обследование в установленном порядке.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Провизор-аналитик и провизор-технолог должны должны быть обеспечены спецодеждой, спецобувью и средствами индивидуальной защиты: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5115"/>
        <w:gridCol w:w="3075"/>
        <w:tblGridChange w:id="0">
          <w:tblGrid>
            <w:gridCol w:w="825"/>
            <w:gridCol w:w="5115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хлопчатобумажный с нагрудником ЗМи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При работе с химическими ядовитыми веществами и цитостатиками 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Фартук прорезиненный кислотощелочестойкий с нагрудником К20Щ20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Туфли цельнорезиновые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Перчатки резиновые Вн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1f1f1f"/>
                <w:rtl w:val="0"/>
              </w:rPr>
              <w:t xml:space="preserve">Перчатки трикотажные 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f1f1f"/>
              </w:rPr>
            </w:pPr>
            <w:r w:rsidDel="00000000" w:rsidR="00000000" w:rsidRPr="00000000">
              <w:rPr>
                <w:color w:val="1f1f1f"/>
                <w:rtl w:val="0"/>
              </w:rPr>
              <w:t xml:space="preserve">Нарукавники прорезиненные кислотощелочестойкие К20Щ20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f1f1f"/>
              </w:rPr>
            </w:pPr>
            <w:r w:rsidDel="00000000" w:rsidR="00000000" w:rsidRPr="00000000">
              <w:rPr>
                <w:color w:val="1f1f1f"/>
                <w:rtl w:val="0"/>
              </w:rPr>
              <w:t xml:space="preserve">Респиратор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1f1f1f"/>
              </w:rPr>
            </w:pPr>
            <w:r w:rsidDel="00000000" w:rsidR="00000000" w:rsidRPr="00000000">
              <w:rPr>
                <w:color w:val="1f1f1f"/>
                <w:rtl w:val="0"/>
              </w:rPr>
              <w:t xml:space="preserve">Очки защитные ЗН (Г)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Провизор-аналитик и провизор-технолог несут персональную ответственность за нарушение требований настоящей инструкции. </w:t>
      </w:r>
      <w:r w:rsidDel="00000000" w:rsidR="00000000" w:rsidRPr="00000000">
        <w:rPr>
          <w:rtl w:val="0"/>
        </w:rPr>
        <w:t xml:space="preserve">За нарушение требований инструкции водитель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wdjtocrn5d5f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Провизор-аналитик и провизор-технолог обязан подготовить свое рабочее место к безопасной работе, привести его в надлежащее санитарное состояние, подвергнуть влажной уборке.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Перед началом работы провизор-аналитик и провизор-технолог, принимая рабочее место, должен проверить исправность работы приборов и другого оборудования, средств механизации и посуды, различных приспособлений и других предметов оснащения рабочего места.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На рабочем месте не должны находиться неиспользуемые в работе оборудование, приборы, приспособления, посуда и другие вспомогательные материалы.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16jbtwgwkd4t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Провизор-технолог и провизор-аналитик во время работы должны не допускать спешки, принимать рецепты и отпускать лекарственные средства в соответствии с безопасными приемами и методами анализа.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использовании различных приборов и аппаратов, средств механизации и приспособлений провизор-аналитик и провизор-технолог должны руководствоваться правилами (инструкциями), изложенными в технических паспортах, прилагаемых к приборам и аппаратам.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Они не должны пользоваться теми или иными приборами без предварительного обучения работы с ними.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включении электроприборов и другого электрооборудования провизор-аналитик и провизор-технолог должен проверить соответствиЕ напряжения прибора, указанного в паспорте, напряжению в сети, а также наличие заземления для тех из них, которые имеют металлические корпуса. Они не должен производить включение мокрыми руками.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Все нагревательные приборы (электроплитки и др.) должны устанавливаться на асбестовые и другие теплоизолирующие материалы.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Для предупреждения порезов рук провизор-аналитик и провизор-технолог должны следить за целостностью стеклянных приборов, оборудования и посуды (бюретки, пипетки, цилиндры, колбы, воронки, штанглазы, ступки и т.д.) и не допускать использования в работе разбитых предметов.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поступлении для контроля лекарственных средств, в состав которых входят ядовитые или наркотические вещества, провизор-аналитик или провизор-технолог обязаны сразу же приступить к контролю их качества.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В процессе контроля качества таких лекарственных средств, а также при использовании ядовитых и сильнодействующих реактивов провизор-аналитик и провизор-технолог должны соблюдать правила техники безопасности. При выполнении органолептического контроля качества лекарственных средств, содержащих ядовитые, наркотические и сильнодействующие вещества, а также лекарственные средства для наружного применения, не должны допускаться пробы на вкус.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необходимости нагревания растворов с ядовитыми веществами, оно должно производиться только в круглодонных колбах.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Мытье и обработка посуды, в которой проверяются лекарственные средства или используются реактивы с ядовитыми или наркотическими веществами, должны производиться отдельно от другой посуды под наблюдением провизора-аналитика и провизора-технолога.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После окончания работы с ядовитыми и наркотическими веществами провизор-аналитик и провизор-технолог должны тщательно вымыть руки, а при необходимости почистить зубы и прополоскать рот.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загрязнении сильнодействующими и ядовитыми веществами спецодежды и полотенца провизор-аналитик и провизор-технолог должны их немедленно сменить, принять меры для нейтрализации, после чего передать в стирку.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Отработанные растворы нитрата серебра провизор-аналитик и провизор-технолог должны сливать в специальные склянки темного стекла для дальнейшей регенерации и хранить в запирающемся шкафу.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работе с огнеопасными веществами провизор-аналитик и провизор-технолог должны соблюдать осторожность, выполнять эти работы вдали от огня. При необходимости нагревания легковоспламеняющихся веществ производить его на водяных банях или электроплитках с закрытой спиралью.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Штанглазы со взрывоопасными, пахучими и легколетучими веществами провизор-аналитик и провизор-технолог должны плотно закрывать. При проверке качества лекарственных средств, в состав которых входят эфир, хлороформ и др., взбалтывание жидкости следует производить осторожно, направляя горлышко (склянки, колбы, пробирки) в сторону от себя во избежание выброса раствора.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После работы с красящими, пахучими веществами провизор-аналитик и провизор-технолог должны вымыть руки теплой водой с мылом и щеткой.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Вещества с резким запахом, легковоспламеняющиеся, щелочи, легкоиспаряющиеся, огнеопасные, а также горячие жидкости провизор-аналитик и провизор-технолог не должны ставить в холодильник.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Во избежание пожара провизор-аналитик и провизор-технолог должны держать вблизи открытого огня огнеопасные вещества.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Провизор-аналитик и провизор-технолог не должны в одиночку поднимать и переносить грузы весом более 15 кг.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При работе с жидкостями в баллонах необходимо пользоваться баллоноопрокидывателями, не допускается поднимать баллоны и носить их перед собой.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При работе с концентрированными кислотами, едкими щелочами (фенол, формалин, раствор аммиака) и другими агрессивными жидкостями провизор-аналитик и провизор-технолог должны пользоваться цилиндром для их отмеривания (а не пипеткой!), а также пользоваться клеенчатыми фартуками, резиновыми перчатками, респираторами, защитными очками. Работа должна производиться в вытяжном шкафу, с приспущенными дверцами и при включенной вентиляции.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работе в вытяжном шкафу нельзя держать голову под тягой.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Провизор-аналитик и провизор-технолог должны соблюдать осторожность при работе с перекисью водорода, не допуская разогревания ее в закрытых сосудах; с перманганатом калия, бертолетовой солью и другими сильными окислителями, избегая соприкосновения их с восстановителями и кислотами.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разведении концентрированных кислот следует кислоты вливать в воду, а не наоборот.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При необходимости мытья хромовой смесью провизор-аналитик и провизор-технолог должны промыть посуду вначале водой во избежание взрыва и разбрызгивания.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Провизор-аналитик и провизор-технолог не должны допускать нагревания содержимого колб и пробирок, плотно закрытых пробками. Нагревание жидкости в пробирке следует начинать с верхних слоев, постепенно переходя к нижним.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Для отбора проб жидкостей провизор-аналитик и провизор-технолог должны пользоваться пипеткой с грушей, а не засасывать в пипетку ртом. Из небольших емкостей не следует производить отбор проб, а предварительно необходимо отлить небольшое количество жидкости.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При определении запаха препарата следует направлять пары движением руки "на себя", а не вдыхать интенсивно.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Провизор-аналитик и провизор-технолог должны беречь руки от порезов, при закупоривании склянок следует придерживать ее за горлышко, осторожно ввинчивая пробку.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Для предупреждения зрительного напряжения, связанного с отмериванием жидкости из бюреток и пипеток, провизор-аналитик и провизор-технолог должны включать дополнительное местное освещение на рабочем месте.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предотвращения переутомления и порчи зрения при пользовании рефрактометром и микроскопом провизор-аналитик должен работать попеременно то одним, то другим глазом. Он не должен закрывать неработающий глаз.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 Провизор-аналитик и провизор-технолог должны постоянно поддерживать свое рабочее место в надлежащем санитарном состоянии.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4h5vwu3jij1c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О каждом несчастном случае, связанном с производством, пострадавший или очевидец несчастного случая немедленно должен известить соответствующего руководителя. Руководитель должен организовать первую помощь пострадавшему, его доставку в лечебное учреждение, сообщить заведующему аптекой, инженеру по охране труда или лицу, выполняющему его функции, и в профсоюзный комитет о случившемся, сохранить для расследования обстановку на рабочем месте и состояние оборудования таким, каким оно было в момент происшествия, если это не угрожает жизни и здоровью окружающих работников и не приведет к аварии.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разлива кислот, щелочей, других агрессивных реагентов провизор-аналитик и провизор-технолог должны принять необходимые меры для ликвидации последствий: открыть окна, проветрить помещение, осторожно убрать пролитую жидкость.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пролита щелочь, то ее надо засыпать песком (или опилками), затем удалить песок (или опилки) и залить это место сильно разбавленной соляной кислотой (или уксусной). После этого удалить кислоту тряпкой, вымыть стол водой.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пролита кислота, то ее надо засыпать песком (опилками засыпать нельзя), затем удалить пропитанный песок лопатой, засыпать содой, соду удалить и промыть это место большим количеством воды.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ожоге кислотой, щелочью или другими агрессивными реагентами смыть пораженную поверхность сильной струей воды, а затем обработать соответствующим образом.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В случае возникновения пожара провизор-аналитик и провизор-технолог должны принять меры по ограничению его распространения (отключить электроприборы и аппараты, воспользоваться огнетушителями), созданию условий для его тушения, обеспечение безопасности людей и сохранению материальных ценностей.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В случае других аварийных ситуаций провизор-аналитик и провизор-технолог должны принять меры к эвакуации материальных ценностей в соответствии с планом эвакуации на случай пожара или других стихийных бедствий.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krtg22g7vmy2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Провизор-технолог и провизор-аналитик должны отключить приборы и аппараты, которыми они пользовались в процессе работы (электроплитка, водяная баня и др.).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По окончании работы провизор-аналитик и провизор-технолог должны вымыть стол теплой водой с мылом, при необходимости дезинфицирующим раствором и выполнить все требования санитарного режима.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В конце рабочего дня провизор-аналитик и провизор-технолог должен снять халат, колпак, спецобувь и убрать их в специальный шкаф, вымыть тщательно руки и выполнить все требования личной гигиены сотрудников аптеки.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В случае выявления в процессе работы недостатков эксплуатации или неисправности аппаратов, приборов и оборудования провизор-аналитик и провизор-технолог должны известить об этом администрацию аптеки.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