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jjfpjiymw8be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rtl w:val="0"/>
        </w:rPr>
        <w:t xml:space="preserve">для летного состава экипажа самолета Ту-154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инструкции по охране труда для летного экипажа самолета ТУ-154” </w:t>
      </w:r>
      <w:r w:rsidDel="00000000" w:rsidR="00000000" w:rsidRPr="00000000">
        <w:rPr>
          <w:rtl w:val="0"/>
        </w:rPr>
        <w:t xml:space="preserve">ТОИ Р-54-002-96.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sz w:val="21"/>
          <w:szCs w:val="21"/>
        </w:rPr>
      </w:pPr>
      <w:bookmarkStart w:colFirst="0" w:colLast="0" w:name="_in3k08mgvljw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1.1. Настоящая инструкция распространяется на летный состав экипажа самолета Ту-154: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командира ВС;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второго пилота;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бортинженера и штурмана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 содержит основные требования по </w:t>
      </w:r>
      <w:r w:rsidDel="00000000" w:rsidR="00000000" w:rsidRPr="00000000">
        <w:rPr>
          <w:sz w:val="21"/>
          <w:szCs w:val="21"/>
          <w:rtl w:val="0"/>
        </w:rPr>
        <w:t xml:space="preserve">охране труда</w:t>
      </w:r>
      <w:r w:rsidDel="00000000" w:rsidR="00000000" w:rsidRPr="00000000">
        <w:rPr>
          <w:sz w:val="21"/>
          <w:szCs w:val="21"/>
          <w:rtl w:val="0"/>
        </w:rPr>
        <w:t xml:space="preserve"> членов экипажа при выполнении ими своих должностных обязанностей.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1.2. Члены экипажа самолета независимо от квалификации и стажа работы должны своевременно и в полном объеме пройти все виды инструктажа по безопасности труда (вводный, первичный на рабочем месте, повторный). При перерывах в летной работе более чем на 60 календарных дней, а также в случае нарушения требований инструкции по охране труда, члены экипажа должны пройти внеплановый инструктаж (индивидуально или всем экипажем самолета).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Лица, не прошедшие инструктаж, к работе не допускаются.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1.3. Во время работы на членов экипажа могут оказывать воздействие в основном следующие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движущиеся по территории аэродрома ВС, спецавтотранспорт и самоходные механизмы;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струи отработавших газов авиадвигателей, а также камни, песок и другие предметы, попавшие в них;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воздушные всасывающие потоки, движущиеся с большой скоростью (зона сопел авиадвигателей);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вращающиеся винты стоящих на стоянках самолетов и вертолетов;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выступающие части самолета и его оборудования (острые кромки антенн, не закрытые створки люков, лючков, панели потолка в салоне и т.п.);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повышенное скольжение (вследствие обледенения, увлажнения и замасливания поверхностей самолета, трапа, стремянок, места стоянки и покрытия аэродрома);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предметы, находящиеся на поверхности места стоянки самолета (шланги, кабели, тросы заземления и др.);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выполнение работы вблизи от неогражденных перепадов по высоте (на стремянке, приставной лестнице, плоскости самолета, у незакрытого люка, входной двери при отсутствии трапа и т.п.);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электрический ток, который в случае замыкания может пройти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повышенный уровень шума от работающих авиадвигателей;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повышенная или пониженная температура и влажность воздуха;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разряды статического электричества;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недостаточная освещенность рабочей зоны, места стоянки самолета, перрона;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пожар или взрыв.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1.4. Для контроля состояния здоровья экипаж самолета должен ежегодно проходить медицинское освидетельствование во врачебно-летной экспертной комиссии (ВЛЭК) и периодические медицинские осмотры в установленном </w:t>
      </w:r>
      <w:r w:rsidDel="00000000" w:rsidR="00000000" w:rsidRPr="00000000">
        <w:rPr>
          <w:sz w:val="21"/>
          <w:szCs w:val="21"/>
          <w:rtl w:val="0"/>
        </w:rPr>
        <w:t xml:space="preserve">порядке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Члены экипажа самолета, не прошедшие периодический медицинский осмотр и годовое освидетельствование во ВЛЭК, к летной работе не допускаются.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1.5. Члены экипажа должны пользоваться спецодеждой, спецобувью и другими средствами индивидуальной защиты в соответствии с действующими </w:t>
      </w:r>
      <w:r w:rsidDel="00000000" w:rsidR="00000000" w:rsidRPr="00000000">
        <w:rPr>
          <w:sz w:val="21"/>
          <w:szCs w:val="21"/>
          <w:rtl w:val="0"/>
        </w:rPr>
        <w:t xml:space="preserve">Нормами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1.6. В случае заболевания, плохого самочувствия, недостаточного предполетного отдыха (при нахождении вне места базирования) члены экипажа обязаны доложить о своем состоянии командиру ВС и обратиться за медицинской помощью.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1.7. Если с членом экипажа произошел несчастный случай, то ему необходимо оказать медицинскую помощь и сообщить о случившемся в установленном порядке для организации расследования этого случая в соответствии с действующим </w:t>
      </w:r>
      <w:r w:rsidDel="00000000" w:rsidR="00000000" w:rsidRPr="00000000">
        <w:rPr>
          <w:sz w:val="21"/>
          <w:szCs w:val="21"/>
          <w:rtl w:val="0"/>
        </w:rPr>
        <w:t xml:space="preserve">Положением</w:t>
      </w:r>
      <w:r w:rsidDel="00000000" w:rsidR="00000000" w:rsidRPr="00000000">
        <w:rPr>
          <w:sz w:val="21"/>
          <w:szCs w:val="21"/>
          <w:rtl w:val="0"/>
        </w:rPr>
        <w:t xml:space="preserve"> о порядке расследования и учета несчастных случаев на производстве.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1.8. Члены экипажа должны уметь оказать первую доврачебную помощь, пользоваться бортовой медицинской аптечкой.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1.9. Члены экипажа должны соблюдать установленный для них режим рабочего времени и времени отдыха: нормы полетного времени, предполетного и послеполетного отдыха, правила поведения во время нахождения на дежурстве, в резерве и т.д.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1.10. Для предупреждения возможности возникновения пожаров и взрывов члены экипажа должны сами соблюдать требования пожаро- и взрывобезопасности и не допускать нарушений со стороны пассажиров (не курить на месте стоянки ВС, не пользоваться открытым огнем и т.п.).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1.11. Члены экипажа, не соблюдающие требования инструкции по охране труда, могут быть привлечены к дисциплинарной ответственности; если нарушение связано с причинением предприятию материального ущерба, члены экипажа могут привлекаться к материальной ответственности в установленном </w:t>
      </w:r>
      <w:r w:rsidDel="00000000" w:rsidR="00000000" w:rsidRPr="00000000">
        <w:rPr>
          <w:sz w:val="21"/>
          <w:szCs w:val="21"/>
          <w:rtl w:val="0"/>
        </w:rPr>
        <w:t xml:space="preserve">порядке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uvs9exhgg9kr" w:id="4"/>
      <w:bookmarkEnd w:id="4"/>
      <w:r w:rsidDel="00000000" w:rsidR="00000000" w:rsidRPr="00000000">
        <w:rPr>
          <w:rtl w:val="0"/>
        </w:rPr>
        <w:t xml:space="preserve">2. Требования безопасности перед вылетом в процессе предполетной подготовки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2.1. Члены экипажа перед полетом обязаны пройти медицинский осмотр. При выполнении полетов за рубежом предполетный медицинский осмотр не проводится. Ответственность за соблюдение членами экипажа полноценного отдыха несет командир ВС.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2.2. При перемещении по территории аэродрома члены экипажа должны соблюдать следующие правила: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ходить только по специально предназначенным для этого маршрутам.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во избежание несчастных случаев от наезда транспортных средств и самоходных механизмов во время ходьбы быть внимательным, особенно в сложных метеорологических условиях (дождь, туман, снегопад, гололед и т.п.) и в темное время суток; следует помнить, что в условиях авиационного шума звуковые сигналы, подаваемые транспортными средствами, и шум работающего двигателя приближающегося автомобиля, самоходного механизма могут быть не слышны.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соблюдать осторожность вблизи зон повышенной опасности (зон работающих авиадвигателей, вращения воздушных винтов самолетов, несущих и рулевых винтов вертолетов, излучения антенн наземных и бортовых радиотехнических средств, руления и буксировки воздушных судов, маневрирования спецавтотранспорта и средств механизации у воздушного судна, заправки самолета ГСМ, погрузочно-разгрузочных работ и др.), а также на проезжей части дорог; обращать внимание на неровности и скользкие места на поверхности аэродрома и избегать передвижения по ним.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Опасно находиться на расстоянии: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менее 50 м в направлении выхода газов из двигателя;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менее 10 м перед воздухозаборником двигателя;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менее 20 м при работе бортовых радиолокационных средств.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2.3. При расстоянии от АДП до стоянки воздушного судна 500 м и более членам экипажа должен, как правило, предоставляться автотранспорт для следования к воздушному судну. В зимний период, при ненастной погоде и при расстоянии свыше 1500 м автотранспорт должен предоставляться обязательно.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2.4. В процессе предполетного осмотра воздушного судна необходимо: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пользоваться исправными стремянками и приставными лестницами, предусмотренными для самолета Ту-154. Особую осторожность следует проявлять при неблагоприятных погодных условиях (например, во время дождя, снега). Нельзя спрыгивать со стремянки или спускаться, шагая через несколько ступенек.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соблюдать осторожность при передвижении по стоянке, чтобы не споткнуться и не удариться о шланги, кабели, тросы, рукава, упорные колодки, тележки, баллоны и т.п.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во избежание травмирования головы, быть внимательным при передвижении под фюзеляжем возле низкорасположенных частей самолета (например, наружной антенны УКВ радиостанции в районе 30 шпангоута).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следить за установкой ограничительного ремня на открытом проеме двери самолета, который можно снимать только на период посадки и высадки пассажиров. Для прохода членов экипажа и технического персонала, обслуживающего самолет, ограничительный ремень снимают и сразу же устанавливают.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во избежание имевших место несчастных случаев с членами экипажей следует: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соблюдать осторожность внутри самолета для исключения травмирования незакрытыми панелями и створками и падений в незакрытые люки;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не держаться за проемы незакрытых дверей внутри самолета для исключения возможного прищемления пальцев;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 необходимости спуститься в технический отсек пользоваться специальной лестницей;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 не допускать выхода на отъезжающий трап;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 спуске по трапу застегнуть пальто или плащ.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2.5. В процессе предполетной подготовки члены экипажа обязаны: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Бортинженер: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получить от ответственного за выпуск самолета информацию о готовности воздушного судна к полету, его особенностях;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записи в бортжурнале об устранении дефектов, выявленных в предыдущем полете;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осмотре самолета снаружи (в соответствии с установленным маршрутом) необходимо: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убедиться в том, что возле самолета имеются необходимые средства пожаротушения, под колесами главных ног шасси установлены упорные колодки, самолет заземлен;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отсутствие посторонних предметов под самолетом и возле него;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убедиться в чистоте трапа для входа в самолет, а также правильности его установки и совпадении уровней верхней площадки трапа и порога двери самолета. В противном случае следует потребовать у водителя трапа правильной его установки.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осмотре внутри самолета следует: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убедиться в том, что все технологические люки, панели пола и потолка закрыты; при этом следует иметь в виду, что незакрытые люки и панели явились причиной значительного числа несчастных случаев с членами экипажей;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осмотреть багажники, проходы в пассажирских салонах и кабине экипажа и убедиться в отсутствии в них посторонних предметов;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убедиться в закрытии дверей, аварийных и багажных люков;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исправность кислородного оборудования и наличие спасательных жилетов, бортовых огнетушителей;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убедиться в том, что кресло надежно стопорится, привязные ремни не повреждены и замок ремней исправен (при необходимости отрегулировать кресло и длину привязных ремней);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карманы кресел во избежание травм рук оставленными колющими и режущими предметами.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 окончании посадки пассажиров бортинженер дает разрешение на отгон трапа от передней входной двери.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Второй пилот: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загрузку, размещение и крепление грузов в самолете;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произвести внешний осмотр кабины, после чего занять свое рабочее место, убедиться в том, что кресло надежно стопорится, привязные ремни не повреждены и замок ремней исправен (при необходимости отрегулировать кресло и длину привязных ремней);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проверить наличие кислородных масок и кислорода в системе.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Командир ВС: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принять доклады членов экипажа о готовности самолета и его оборудования к полету, затем лично произвести наружный осмотр самолета;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осмотреть кабину и убедиться в отсутствии посторонних предметов;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занять свое рабочее место, убедиться в том, что кресло надежно стопорится, привязные ремни не повреждены и замок ремней исправен (при необходимости отрегулировать кресло и длину привязных ремней).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2.6. При заправке самолета топливом должны быть соблюдены следующие требования: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перед заправкой необходимо проверить наличие заземления самолета и топливозаправщика, их соединение тросом для выравнивания потенциалов статического электричества.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убедиться в наличии необходимых средств пожаротушения на месте стоянки самолета.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Во время заправки самолета запрещается: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выполнять любые виды работ по техническому обслуживанию самолета, а также погрузочно-разгрузочные работы и обработку самолета противообледенительной жидкостью "Арктика";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присоединять и отсоединять аэродромный источник электропитания к бортовой электросети;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пользоваться открытым огнем и светильниками, не удовлетворяющими требованиям пожарной и взрывной безопасности;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продолжать заправку в случае приближения грозы.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6iekasgvv1pg" w:id="5"/>
      <w:bookmarkEnd w:id="5"/>
      <w:r w:rsidDel="00000000" w:rsidR="00000000" w:rsidRPr="00000000">
        <w:rPr>
          <w:rtl w:val="0"/>
        </w:rPr>
        <w:t xml:space="preserve">3. Требования безопасности в процессе выполнения полетного задания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3.1. Буксировку самолета можно осуществлять только при наличии давления в тормозной системе.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3.2. Во время буксировки самолета члены экипажа должны находиться на своих рабочих местах и, в случае необходимости, принять меры к своевременной остановке самолета.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3.3. При буксировке самолета в ночное время и в условиях плохой видимости следует включить аэронавигационные огни и убедиться в том, что фары и габаритные огни на тягаче также включены.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3.4. Скорость буксировки по сухой бетонированной дорожке "носом" вперед допускается не более 15 км/ч, "хвостом" вперед - не более 5 км/ч, вблизи препятствий - не более 5 км/ч.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3.5. Запуск двигателей может быть начат только после получения разрешения от диспетчера УВД, авиатехника, выпускающего самолет, и докладов членов экипажа о готовности самолета к полету.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3.6. Перед запуском двигателей необходимо убедиться в том, что: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наземный состав, выпускающий самолет, готов к запуску двигателей.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самолет поставлен на стояночный тормоз.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стремянки и другое оборудование по обе стороны от самолета убраны на расстояние, обеспечивающее безопасный запуск и опробование двигателей;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3.7. Перед выруливанием необходимо дать команду авиатехнику, выпускающему самолет, отсоединить аэродромный источник питания.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3.8. Скорость руления должна поддерживаться в зависимости от состояния РД, условий видимости и наличия препятствий.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3.9. Руление вблизи препятствий, в зонах интенсивного движения ВС, спецавтотранспорта, людей, а также при ограниченной видимости должно выполняться на скорости, обеспечивающей своевременную остановку самолета.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3.10. Члены экипажа при выполнении полета, находясь на своих рабочих местах, должны быть в авиагарнитурах и пристегнуты к сидениям кресел привязными ремнями.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3.11. Члены экипажа не должны прикасаться к оголенным выводам открытых антенн для KB радиостанции.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3.12. При замене предохранителей следует пользоваться пинцетом с изоляцией; нельзя применять предохранители, рассчитанные на большую силу тока.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3.13. При необходимости проверить наличие напряжения в электрической цепи не допускается пользоваться методом "на искру".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3.14. Члены экипажа должны следить за тем, чтобы электрические щитки, распределительные и клеммные коробки были всегда закрыты.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3.15. Члены экипажа при пользовании кислородным оборудованием должны следить за тем, чтобы руки были чистыми, без следов жира.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3.16. При проходе по пассажирским салонам членам экипажа следует быть внимательными, чтобы не споткнуться о складки на ковровом покрытии, а также о ручную кладь пассажиров.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3.17. При перевозке на борту ВС оружия следует руководствоваться требованиями авиационной безопасности, изложенными в нормативных документах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 питания.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3.18. При заруливании на стоянку после полета члены экипажа должны наблюдать за препятствиями и своевременно докладывать об этом командиру ВС во избежание столкновения.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7px61hl1o6sg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4.1. В случае пролива ГСМ во время заправки на поверхность самолета или покрытие места стоянки заправка должна быть прекращена до полного удаления пролитого топлива; при этом запуск двигателей можно производить не ранее чем через 10 - 15 минут после удаления пролитого топлива с поверхности самолета и места его стоянки.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4.2. В полете при обнаружении дыма или гари в пассажирской или пилотской кабине, а также в багажных отсеках необходимо: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немедленно доложить об этом командиру ВС и приступить к поиску и тушению очага пожара с помощью ручных огнетушителей и других доступных средств.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 появлении дыма в кабине экипажа всем членам экипажа следует надеть дымозащитные кислородные маски.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члены экипажа должны знать, что ручные огнетушители находятся в следующих местах: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один - в кабине экипажа;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один - в переднем гардеробе;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два - у задних туалетов.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</w:t>
      </w:r>
      <w:r w:rsidDel="00000000" w:rsidR="00000000" w:rsidRPr="00000000">
        <w:rPr>
          <w:sz w:val="21"/>
          <w:szCs w:val="21"/>
          <w:rtl w:val="0"/>
        </w:rPr>
        <w:t xml:space="preserve">ля применения огнетушителя необходимо выполнить следующие действия: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расстегнуть замок легкоразъемного хомута, снять огнетушитель с корзинки;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взять правой рукой за рукоятку затвора;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повернуть левой рукой раструб огнетушителя в направлении огня и нажать указательным пальцем правой руки на спусковой крючок.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Следует помнить о том, что огнетушитель действует только при нажатом спусковом крючке, но не более 45 секунд.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 случае возникновения пожара в каком-либо потребителе электрической энергии необходимо немедленно его обесточить.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члены экипажа не должны допускать возникновения паники среди пассажиров.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если пожар не ликвидирован в полете, то после посадки самолета необходимо использовать аварийные средства для эвакуации пассажиров из самолета на безопасное расстояние.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4.3. При возникновении пожара в самолете на земле члены экипажа должны немедленно сообщить об этом службе УВД, одновременно начать эвакуацию пассажиров. При ликвидации пожара кроме бортовых средств необходимо использовать наземные средства пожаротушения, имеющиеся на аэродроме.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4.4. Действия членов экипажа в других особых случаях должны соответствовать требованиям Руководства по летной эксплуатации самолета Ту-154.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jc0g2xtdcdf7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полета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5.1. Члены экипажа должны выходить из самолета на трап только после полной остановки двигателей; не допускается спускаться по трапу через несколько ступенек; во избежание поскальзывания (особенно в дождь и снег) во время спуска по трапу следует держаться за поручень.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5.2. Бортинженер должен убедиться в том, что: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 карманах кресел экипажа не оставлены режущие или колющие предметы.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под колеса шасси установлены упорные колодки.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самолет заземлен.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5.3. При выполнении внешнего послеполетного осмотра самолета, необходимо соблюдать меры предосторожности, изложенные в </w:t>
      </w:r>
      <w:r w:rsidDel="00000000" w:rsidR="00000000" w:rsidRPr="00000000">
        <w:rPr>
          <w:sz w:val="21"/>
          <w:szCs w:val="21"/>
          <w:rtl w:val="0"/>
        </w:rPr>
        <w:t xml:space="preserve">пункте 2.4</w:t>
      </w:r>
      <w:r w:rsidDel="00000000" w:rsidR="00000000" w:rsidRPr="00000000">
        <w:rPr>
          <w:sz w:val="21"/>
          <w:szCs w:val="21"/>
          <w:rtl w:val="0"/>
        </w:rPr>
        <w:t xml:space="preserve"> настоящей Инструкции.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5.4. Члены экипажа должны следовать от самолета по перрону в установленных местах безопасным путем с учетом мер безопасности, изложенных в </w:t>
      </w:r>
      <w:r w:rsidDel="00000000" w:rsidR="00000000" w:rsidRPr="00000000">
        <w:rPr>
          <w:sz w:val="21"/>
          <w:szCs w:val="21"/>
          <w:rtl w:val="0"/>
        </w:rPr>
        <w:t xml:space="preserve">пункте 2.2</w:t>
      </w:r>
      <w:r w:rsidDel="00000000" w:rsidR="00000000" w:rsidRPr="00000000">
        <w:rPr>
          <w:sz w:val="21"/>
          <w:szCs w:val="21"/>
          <w:rtl w:val="0"/>
        </w:rPr>
        <w:t xml:space="preserve"> настоящей Инструкции.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