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94" w:rsidRDefault="00510C94" w:rsidP="00510C94">
      <w:pPr>
        <w:pStyle w:val="ConsPlusNormal"/>
        <w:spacing w:before="300"/>
        <w:jc w:val="right"/>
      </w:pPr>
      <w:r>
        <w:t>Утверждаю</w:t>
      </w:r>
    </w:p>
    <w:p w:rsidR="00510C94" w:rsidRDefault="00510C94" w:rsidP="00510C94">
      <w:pPr>
        <w:pStyle w:val="ConsPlusNormal"/>
        <w:jc w:val="right"/>
      </w:pPr>
      <w:r>
        <w:t>Генеральный директор</w:t>
      </w:r>
    </w:p>
    <w:p w:rsidR="00510C94" w:rsidRDefault="00510C94" w:rsidP="00510C94">
      <w:pPr>
        <w:pStyle w:val="ConsPlusNormal"/>
        <w:jc w:val="right"/>
      </w:pPr>
      <w:r>
        <w:t xml:space="preserve">ООО </w:t>
      </w:r>
      <w:r>
        <w:t>«Ветер»</w:t>
      </w:r>
    </w:p>
    <w:p w:rsidR="00510C94" w:rsidRDefault="00510C94" w:rsidP="00510C94">
      <w:pPr>
        <w:pStyle w:val="ConsPlusNormal"/>
        <w:jc w:val="right"/>
      </w:pPr>
      <w:r>
        <w:t>___________ Калинин Н.Н.</w:t>
      </w:r>
    </w:p>
    <w:p w:rsidR="00510C94" w:rsidRDefault="00510C94" w:rsidP="00510C94">
      <w:pPr>
        <w:pStyle w:val="ConsPlusNormal"/>
        <w:jc w:val="right"/>
      </w:pPr>
      <w:r>
        <w:t>Приказ от __________ N _________</w:t>
      </w:r>
    </w:p>
    <w:p w:rsidR="00510C94" w:rsidRDefault="00510C94" w:rsidP="00510C94">
      <w:pPr>
        <w:pStyle w:val="ConsPlusNormal"/>
        <w:jc w:val="right"/>
      </w:pPr>
    </w:p>
    <w:p w:rsidR="00510C94" w:rsidRDefault="00510C94" w:rsidP="00510C94">
      <w:pPr>
        <w:pStyle w:val="ConsPlusNormal"/>
        <w:jc w:val="right"/>
      </w:pPr>
    </w:p>
    <w:p w:rsidR="00510C94" w:rsidRDefault="00510C94" w:rsidP="00510C94">
      <w:pPr>
        <w:pStyle w:val="ConsPlusNormal"/>
        <w:jc w:val="right"/>
      </w:pPr>
    </w:p>
    <w:p w:rsidR="00510C94" w:rsidRDefault="00510C94" w:rsidP="00510C94">
      <w:pPr>
        <w:pStyle w:val="ConsPlusNormal"/>
        <w:jc w:val="center"/>
      </w:pPr>
      <w:r>
        <w:t>П</w:t>
      </w:r>
      <w:r>
        <w:t>ОЛОЖЕНИЕ</w:t>
      </w:r>
    </w:p>
    <w:p w:rsidR="00510C94" w:rsidRDefault="00510C94" w:rsidP="00510C94">
      <w:pPr>
        <w:pStyle w:val="ConsPlusNormal"/>
        <w:jc w:val="center"/>
      </w:pPr>
      <w:r>
        <w:t xml:space="preserve">о коммерческой тайне 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jc w:val="center"/>
        <w:outlineLvl w:val="0"/>
      </w:pPr>
      <w:r>
        <w:t>1. Общие положения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  <w:r>
        <w:t xml:space="preserve">1.1. Положение о коммерческой тайне ООО «Ветер» (далее – Общество, Положение) является локальным нормативным актом Общества, разработанным на основании </w:t>
      </w:r>
      <w:r w:rsidRPr="00510C94">
        <w:t xml:space="preserve">Федерального закона </w:t>
      </w:r>
      <w:r>
        <w:t xml:space="preserve">от 29.07.2004 № 98-ФЗ «О коммерческой тайне» (далее - Закон о коммерческой тайне), </w:t>
      </w:r>
      <w:r w:rsidRPr="00510C94">
        <w:t xml:space="preserve">Трудового кодекса </w:t>
      </w:r>
      <w:r>
        <w:t>РФ (далее - ТК РФ) и</w:t>
      </w:r>
      <w:r>
        <w:t xml:space="preserve"> устава Общества.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  <w:r>
        <w:t>П</w:t>
      </w:r>
      <w:r>
        <w:t>оложение разработано в целях обеспечения сохранности информации, составляющей коммерческую тайну Общества.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1.2. Настоящее положение распространяется на всех работников Общества, ознакомленных с настоящим положением под роспись, а также на третьих лиц в пределах, установленных законодательством РФ и настоящим положением.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Соблюдение настоящего положения является обязанностью всех работников, имеющих доступ к информации, составляющей коммерческую тайну Общества.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1.3. В</w:t>
      </w:r>
      <w:r>
        <w:t xml:space="preserve"> настоящем Положении в</w:t>
      </w:r>
      <w:r>
        <w:t xml:space="preserve"> соответствии с </w:t>
      </w:r>
      <w:r w:rsidRPr="00510C94">
        <w:t xml:space="preserve">Законом о </w:t>
      </w:r>
      <w:r>
        <w:t>коммерческой тайне используются следующие термины и определения: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1) 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proofErr w:type="gramStart"/>
      <w:r>
        <w:t>2) информация, составляющая коммерческую тайну, - сведения любого характера (производственные, технические, экономические, организационные и др.),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</w:t>
      </w:r>
      <w:proofErr w:type="gramEnd"/>
      <w:r>
        <w:t xml:space="preserve"> обладателем таких сведений введен режим коммерческой тайны;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3) обладатель информации, составляющей коммерческую тайну,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4) доступ к информации, составляющей коммерческую тайну,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lastRenderedPageBreak/>
        <w:t>5) передача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6) контрагент - сторона гражданско-правового договора, которой обладатель информации, составляющей коммерческую тайну, передал эту информацию;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7) предоставление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8) разглашение информации, составляющей коммерческую тайну,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jc w:val="center"/>
        <w:outlineLvl w:val="0"/>
      </w:pPr>
      <w:r>
        <w:t>2. Информация, составляющая коммерческую тайну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  <w:r>
        <w:t xml:space="preserve">2.1. Перечень информации, составляющей коммерческую тайну Общества, определен соглашениями о конфиденциальности информации, заключенными с работниками Общества (далее - Соглашения), и настоящим </w:t>
      </w:r>
      <w:r>
        <w:t>П</w:t>
      </w:r>
      <w:r>
        <w:t>оложением и может быть изменен или дополнен в порядке, установленном для изменения соответственно Соглашения либо настоящего положения.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2.2. К информации, составляющей коммерче</w:t>
      </w:r>
      <w:r>
        <w:t xml:space="preserve">скую тайну Общества, относятся </w:t>
      </w:r>
      <w:r>
        <w:t>следующие сведения: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1</w:t>
      </w:r>
      <w:r>
        <w:t>) о порядке, способах и системе ценообразования, принятых в Обществе;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2</w:t>
      </w:r>
      <w:r>
        <w:t>) о проведении деловых переговоров с контрагентами</w:t>
      </w:r>
      <w:r>
        <w:t>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</w:t>
      </w:r>
      <w:r>
        <w:t>) содержащиеся в документах, поступивших от контрагентов Общества, ставшие известными работникам Общества в процессе сотрудничества с контрагентами (в том числе договорах, соглашениях, иных документах контрагентов, содержащих указание на конфиденциальность указанной информации, а также в любых иных документах контрагентов, с которыми заключены соглашения о конфиденциальности информации);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4</w:t>
      </w:r>
      <w:r>
        <w:t>) о составе и состоянии компьютерного и программного обеспечения организации, используемом программном обеспечении, о порядке и условиях доступа к информации, хранящейся в памяти компьютерного оборудования Общества и на иных видах носителей информации, в том числе логины, пароли, коды и иные способы получения доступа к информации;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5</w:t>
      </w:r>
      <w:r>
        <w:t xml:space="preserve">) поступающие по электронной почте на электронный адрес Общества и на электронные адреса работников Общества, имеющие гриф </w:t>
      </w:r>
      <w:r>
        <w:t>«</w:t>
      </w:r>
      <w:r>
        <w:t>Коммерческая тайна</w:t>
      </w:r>
      <w:r>
        <w:t>»</w:t>
      </w:r>
      <w:r>
        <w:t>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2.3. В случае необходимости отнесения дополнительных видов сведений к информации, составляющей коммерческую тайну Общества, генеральный директор Общества вправе издать приказ о придании сведениям статуса информации, составляющей коммерческую тайну, с обязательным ознакомлением с таким приказом работников, имеющих доступ к указанной </w:t>
      </w:r>
      <w:r>
        <w:lastRenderedPageBreak/>
        <w:t>информации, и последующим внесением указанной информации в перечень, установленный настоящим положением. Такие изменения производятся путем дополнения настоящего положения и утверждения в том же порядке, что и само положение.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2.4. </w:t>
      </w:r>
      <w:r>
        <w:t>В соответствии с Законом о коммерческой тайне н</w:t>
      </w:r>
      <w:r>
        <w:t>е относятся к информации, составляющей коммерческую тайну Общества, следующие сведения: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proofErr w:type="gramStart"/>
      <w:r>
        <w:t>1) содержащиеся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  <w:proofErr w:type="gramEnd"/>
    </w:p>
    <w:p w:rsidR="00510C94" w:rsidRDefault="00510C94" w:rsidP="00510C94">
      <w:pPr>
        <w:pStyle w:val="ConsPlusNormal"/>
        <w:spacing w:before="240"/>
        <w:ind w:firstLine="540"/>
        <w:jc w:val="both"/>
      </w:pPr>
      <w:proofErr w:type="gramStart"/>
      <w:r>
        <w:t>2) содержащиеся в документах, дающих право на осуществление предпринимательской деятельности;</w:t>
      </w:r>
      <w:proofErr w:type="gramEnd"/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3)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4) о численности, о составе работников Общества,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5) о задолженности Общества по выплате заработной платы и по иным социальным выплатам;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6) о нарушениях законодательства РФ и фактах привлечения к ответственности за совершение этих нарушений;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7) о перечне лиц, имеющих право действовать без доверенности от имени Общества;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8) обязательность раскрытия которых или недопустимость ограничения </w:t>
      </w:r>
      <w:proofErr w:type="gramStart"/>
      <w:r>
        <w:t>доступа</w:t>
      </w:r>
      <w:proofErr w:type="gramEnd"/>
      <w:r>
        <w:t xml:space="preserve"> к которым установлена федеральными законами.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jc w:val="center"/>
        <w:outlineLvl w:val="0"/>
      </w:pPr>
      <w:r>
        <w:t>3. Режим коммерческой тайны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  <w:r>
        <w:t>3.1. Доступ к информации, составляющей коммерческую тайну, имеют: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- работники Общества, которым такие сведения необходимы для надлежащего исполнения возложенных на них должностных обязанностей;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- контрагенты Общества по гражданско-правовым договорам. Объем и порядок доступа в этом случае регла</w:t>
      </w:r>
      <w:r>
        <w:t>ментирован конкретным договором.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3.2. Генеральный директор Общества утверждает перечень работников, имеющих доступ к информации, составляющей коммерческую тайну (далее - Перечень). С указанным Перечнем работники, должности которых в нем перечислены, должны быть ознакомлены под расписку. Все изменения и (или) дополнения вносятся в Перечень на основании приказа генерального директора Общества.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Работники, включенные в Перечень, имеют право беспрепятственного доступа и использования информации, составляющей коммерческую тайну Общества, в процессе </w:t>
      </w:r>
      <w:r>
        <w:lastRenderedPageBreak/>
        <w:t>выполнения ими своих трудовых обязанностей при условии обязательного соблюдения принятого в Обществе порядка обращения с указанной информацией.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3.3. Если информация, составляющая коммерческую тайну Общества, содержится на материальном носителе (документе), то на таких носителях проставляется гриф </w:t>
      </w:r>
      <w:r>
        <w:t>«</w:t>
      </w:r>
      <w:r>
        <w:t>Коммерческая тайна</w:t>
      </w:r>
      <w:r>
        <w:t xml:space="preserve">». </w:t>
      </w:r>
      <w:r>
        <w:t xml:space="preserve">Если информация хранится в электронном виде (документы, таблицы и т.п.), в колонтитуле документа также делается надпись </w:t>
      </w:r>
      <w:r>
        <w:t>«</w:t>
      </w:r>
      <w:r>
        <w:t>Коммерческая тайна</w:t>
      </w:r>
      <w:r>
        <w:t xml:space="preserve">». </w:t>
      </w:r>
      <w:r>
        <w:t xml:space="preserve">В электронные сообщения, отправляемые по электронной почте, содержащие информацию, составляющую коммерческую тайну, в обязательном порядке включается сообщение следующего содержания: </w:t>
      </w:r>
      <w:r>
        <w:t>«</w:t>
      </w:r>
      <w:r>
        <w:t>Это сообщение и все приложения к нему строго конфиденциальны и предназначены исключительно для использования получателем (адресатом), которому они адресованы. Использование информации, содержащейся в настоящем сообщении, допускается с соблюдением требований законодательства РФ и соглашений о коммерческой тайне. Если это сообщение получено в результате действий, совершенных случайно или по ошибке, должен быть соблюден режим охраны конфиденциальности этой информации. Запрещается использовать эту информацию в каких-либо целях</w:t>
      </w:r>
      <w:r>
        <w:t>»</w:t>
      </w:r>
      <w:r>
        <w:t>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Все документы, имеющие гриф </w:t>
      </w:r>
      <w:r>
        <w:t>«</w:t>
      </w:r>
      <w:r>
        <w:t>Коммерческая тайна</w:t>
      </w:r>
      <w:r>
        <w:t>»</w:t>
      </w:r>
      <w:r>
        <w:t xml:space="preserve">, учитываются в журнале учета документов, содержащих информацию, составляющую коммерческую тайну. В журнале учета документов отмечается количество экземпляров носителей документа, фамилия, имя, отчество и должность работника, ответственного за обеспечение сохранности указанных документов. Передача документов, имеющих гриф "Коммерческая тайна", лицам, не являющимся работниками Общества, но включенными в Перечень, допускается только с согласия начальника соответствующего структурного подразделения, о чем делается соответствующая отметка в журнале учета документов. 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3.4. Лица, в установленном порядке получившие доступ к информации, которая составляет коммерческую тайну Общества, обязаны не предоставлять и не разглашать такую информацию в любой возможной форме (устной, письменной, иной форме, в том числе с использованием технических средств) без согласия обладателя такой информации либо вопреки трудовому или гражданско-правовому договору.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3.5. Работникам Общества запрещается выносить документы, содержащие сведения, отнесенные к коммерческой тайне Общества, за пределы офиса, где расположено Общество, на бумажных, машиночитаемых и иных носителях, за исключением случаев, когда это необходимо для выполнения работниками возложенных на них должностных обязанностей.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3.6. При работе с информацией, составляющей коммерческую тайну, работники Общества должны соблюдать меры, предупреждающие и ограничивающие доступ к указанной информации не уполномоченных на ее получение лиц. Изготовление документов, содержащих информацию, составляющую коммерческую тайну Общества, допускается в количестве, необходимом и достаточном для целей, в которых они изготавливаются, с учетом требований порядка делопроизводства и документооборота, принятого в Обществе.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3.7. Нарушение указанных выше правил считается совершенным, когда сведения, составляющие конфиденциальную информацию, стали известны лицам, которые не имеют к ним доступа, оформл</w:t>
      </w:r>
      <w:r>
        <w:t>енного в установленном порядке.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jc w:val="center"/>
        <w:outlineLvl w:val="0"/>
      </w:pPr>
      <w:r>
        <w:t>4. Права и обязанности работников Общества</w:t>
      </w:r>
    </w:p>
    <w:p w:rsidR="00510C94" w:rsidRDefault="00510C94" w:rsidP="00510C94">
      <w:pPr>
        <w:pStyle w:val="ConsPlusNormal"/>
        <w:jc w:val="center"/>
      </w:pPr>
      <w:r>
        <w:t>по обеспечению сохранности информации, составляющей</w:t>
      </w:r>
    </w:p>
    <w:p w:rsidR="00510C94" w:rsidRDefault="00510C94" w:rsidP="00510C94">
      <w:pPr>
        <w:pStyle w:val="ConsPlusNormal"/>
        <w:jc w:val="center"/>
      </w:pPr>
      <w:r>
        <w:t>коммерческую тайну Общества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ind w:firstLine="540"/>
        <w:jc w:val="both"/>
      </w:pPr>
      <w:r>
        <w:lastRenderedPageBreak/>
        <w:t>4.1. В целях охраны конфиденциальности информации работники обязаны: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1) выполнять установленный работодателем режим коммерческой тайны;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bookmarkStart w:id="0" w:name="Par76"/>
      <w:bookmarkEnd w:id="0"/>
      <w:r>
        <w:t>2) не разглашать конфиденциальную информацию, обладателями которой являются работодатель и его контрагенты, и без их согласия не использовать эту информацию в личных целях в течение всего срока действия режима коммерческой тайны, в том числе в течение трех лет после прекращения действия трудового договора;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3) возместить причиненные работодателю убытки, если работник виновен в разглашении информации, составляющей коммерческую тайну и ставшей ему известной в связи с исполнением им трудовых обязанностей;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4) передать работодателю при прекращении или расторжении трудового договора материальные носители информации, имеющиеся в пользовании работника и содержащие информацию, составляющую коммерческую тайну.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4.2. Общество обязано создать работнику необходимые условия для соблюдения им установленного работодателем режима коммерческой тайны.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4.3. Доступ работника к информации, составляющей коммерческую тайну, осуществляется с его согласия, если это не предусмотрено его трудовыми обязанностями.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4.4. Общество вправе потребовать возмещения убытков, причиненных ему разглашением информации, составляющей коммерческую тайну, от лица, получившего доступ к этой информации в связи с исполнением трудовых обязанностей, но прекратившего трудовые отношения с работодателем, если эта информация разглашена в течение срока, установленного в соответствии с </w:t>
      </w:r>
      <w:proofErr w:type="spellStart"/>
      <w:r w:rsidRPr="00510C94">
        <w:t>пп</w:t>
      </w:r>
      <w:proofErr w:type="spellEnd"/>
      <w:r w:rsidRPr="00510C94">
        <w:t xml:space="preserve">. 2 п. 4.1 </w:t>
      </w:r>
      <w:r>
        <w:t>настоящего положения.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Причиненные работником или прекратившим трудовые отношения с работодателем лицом убытки не возмещаются, если разглашение информации, составляющей коммерческую тайну, произошло вследствие несоблюдения работодателем мер по обеспечению режима коммерческой тайны, действий третьих лиц или непреодолимой силы.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Генеральный директор возмещает Обществу убытки, причиненные его виновными действиями в связи с нарушением законодательства РФ о коммерческой тайне. При этом убытки определяются в соответствии с гражданским законодательством.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4.5. Незаконное разглашение коммерческой тайны влечет за собой для лиц, ее допустивших, дисциплинарную (для работников Общества), гражданско-правовую, административную или уголовную ответственность в соответствии с законодательством РФ.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10C94">
      <w:pPr>
        <w:pStyle w:val="ConsPlusNormal"/>
        <w:jc w:val="center"/>
        <w:outlineLvl w:val="0"/>
      </w:pPr>
      <w:r>
        <w:t>5. Заключительные положения</w:t>
      </w:r>
    </w:p>
    <w:p w:rsidR="00510C94" w:rsidRDefault="00510C94" w:rsidP="00510C94">
      <w:pPr>
        <w:pStyle w:val="ConsPlusNormal"/>
        <w:ind w:firstLine="540"/>
        <w:jc w:val="both"/>
      </w:pPr>
    </w:p>
    <w:p w:rsidR="00510C94" w:rsidRDefault="00510C94" w:rsidP="0057220B">
      <w:pPr>
        <w:pStyle w:val="ConsPlusNormal"/>
        <w:ind w:firstLine="540"/>
        <w:jc w:val="both"/>
      </w:pPr>
      <w:r>
        <w:t>5.1. Настоящее положение вступает в силу с момента его утверждения г</w:t>
      </w:r>
      <w:r w:rsidR="0057220B">
        <w:t>енеральным директором Общества.</w:t>
      </w:r>
      <w:r>
        <w:t xml:space="preserve"> Изменения и дополнения в настоящее положение могут быть внесены на основании приказа генерального директора Общества.</w:t>
      </w:r>
    </w:p>
    <w:p w:rsidR="00510C94" w:rsidRDefault="00510C94" w:rsidP="00510C94">
      <w:pPr>
        <w:pStyle w:val="ConsPlusNormal"/>
        <w:spacing w:before="240"/>
        <w:ind w:firstLine="540"/>
        <w:jc w:val="both"/>
      </w:pPr>
      <w:r>
        <w:t>5.3 Настоящее положение разработано в соответствии с законодательством РФ. В случае изменения норм законодательства РФ о порядке использования информации, составляющей коммерческую тайну, настоящее положение должно быть приведено в соответствие с действующим законодательством.</w:t>
      </w:r>
    </w:p>
    <w:p w:rsidR="00510C94" w:rsidRDefault="00510C94" w:rsidP="00510C94">
      <w:pPr>
        <w:pStyle w:val="ConsPlusNormal"/>
        <w:ind w:firstLine="540"/>
        <w:jc w:val="both"/>
      </w:pPr>
    </w:p>
    <w:p w:rsidR="0057220B" w:rsidRDefault="0057220B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7CA0" w:rsidRDefault="0057220B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коммерческой тайне</w:t>
      </w:r>
    </w:p>
    <w:p w:rsidR="0057220B" w:rsidRDefault="0057220B" w:rsidP="0057220B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от ________</w:t>
      </w:r>
    </w:p>
    <w:p w:rsidR="0057220B" w:rsidRPr="0057220B" w:rsidRDefault="0057220B" w:rsidP="0057220B"/>
    <w:p w:rsidR="0057220B" w:rsidRDefault="0057220B" w:rsidP="0057220B"/>
    <w:p w:rsidR="0057220B" w:rsidRP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0B">
        <w:rPr>
          <w:rFonts w:ascii="Times New Roman" w:hAnsi="Times New Roman" w:cs="Times New Roman"/>
          <w:sz w:val="24"/>
          <w:szCs w:val="24"/>
        </w:rPr>
        <w:t>Лист ознакомления</w:t>
      </w:r>
      <w:bookmarkStart w:id="1" w:name="_GoBack"/>
      <w:bookmarkEnd w:id="1"/>
    </w:p>
    <w:p w:rsid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0B">
        <w:rPr>
          <w:rFonts w:ascii="Times New Roman" w:hAnsi="Times New Roman" w:cs="Times New Roman"/>
          <w:sz w:val="24"/>
          <w:szCs w:val="24"/>
        </w:rPr>
        <w:t>с Положением о коммерческой тайне ООО «Ветер»</w:t>
      </w:r>
    </w:p>
    <w:p w:rsid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68" w:type="dxa"/>
        <w:tblLook w:val="04A0" w:firstRow="1" w:lastRow="0" w:firstColumn="1" w:lastColumn="0" w:noHBand="0" w:noVBand="1"/>
      </w:tblPr>
      <w:tblGrid>
        <w:gridCol w:w="543"/>
        <w:gridCol w:w="3643"/>
        <w:gridCol w:w="2094"/>
        <w:gridCol w:w="2094"/>
        <w:gridCol w:w="2094"/>
      </w:tblGrid>
      <w:tr w:rsidR="0057220B" w:rsidTr="0057220B">
        <w:trPr>
          <w:trHeight w:val="653"/>
        </w:trPr>
        <w:tc>
          <w:tcPr>
            <w:tcW w:w="543" w:type="dxa"/>
          </w:tcPr>
          <w:p w:rsidR="0057220B" w:rsidRP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7220B" w:rsidTr="0057220B">
        <w:trPr>
          <w:trHeight w:val="326"/>
        </w:trPr>
        <w:tc>
          <w:tcPr>
            <w:tcW w:w="5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0B" w:rsidTr="0057220B">
        <w:trPr>
          <w:trHeight w:val="326"/>
        </w:trPr>
        <w:tc>
          <w:tcPr>
            <w:tcW w:w="5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0B" w:rsidTr="0057220B">
        <w:trPr>
          <w:trHeight w:val="326"/>
        </w:trPr>
        <w:tc>
          <w:tcPr>
            <w:tcW w:w="5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0B" w:rsidTr="0057220B">
        <w:trPr>
          <w:trHeight w:val="344"/>
        </w:trPr>
        <w:tc>
          <w:tcPr>
            <w:tcW w:w="5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20B" w:rsidRP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220B" w:rsidRPr="0057220B" w:rsidSect="00510C94">
      <w:headerReference w:type="default" r:id="rId7"/>
      <w:pgSz w:w="11906" w:h="16838"/>
      <w:pgMar w:top="709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00" w:rsidRDefault="00457A00" w:rsidP="00510C94">
      <w:pPr>
        <w:spacing w:after="0" w:line="240" w:lineRule="auto"/>
      </w:pPr>
      <w:r>
        <w:separator/>
      </w:r>
    </w:p>
  </w:endnote>
  <w:endnote w:type="continuationSeparator" w:id="0">
    <w:p w:rsidR="00457A00" w:rsidRDefault="00457A00" w:rsidP="0051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00" w:rsidRDefault="00457A00" w:rsidP="00510C94">
      <w:pPr>
        <w:spacing w:after="0" w:line="240" w:lineRule="auto"/>
      </w:pPr>
      <w:r>
        <w:separator/>
      </w:r>
    </w:p>
  </w:footnote>
  <w:footnote w:type="continuationSeparator" w:id="0">
    <w:p w:rsidR="00457A00" w:rsidRDefault="00457A00" w:rsidP="0051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05994524"/>
      <w:docPartObj>
        <w:docPartGallery w:val="Page Numbers (Top of Page)"/>
        <w:docPartUnique/>
      </w:docPartObj>
    </w:sdtPr>
    <w:sdtContent>
      <w:p w:rsidR="00510C94" w:rsidRDefault="00510C94">
        <w:pPr>
          <w:pStyle w:val="a3"/>
          <w:jc w:val="center"/>
          <w:rPr>
            <w:rFonts w:ascii="Times New Roman" w:hAnsi="Times New Roman" w:cs="Times New Roman"/>
          </w:rPr>
        </w:pPr>
      </w:p>
      <w:p w:rsidR="00510C94" w:rsidRDefault="00510C94">
        <w:pPr>
          <w:pStyle w:val="a3"/>
          <w:jc w:val="center"/>
          <w:rPr>
            <w:rFonts w:ascii="Times New Roman" w:hAnsi="Times New Roman" w:cs="Times New Roman"/>
          </w:rPr>
        </w:pPr>
      </w:p>
      <w:p w:rsidR="00510C94" w:rsidRPr="00510C94" w:rsidRDefault="00510C94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</w:t>
        </w:r>
        <w:r w:rsidRPr="00510C94">
          <w:rPr>
            <w:rFonts w:ascii="Times New Roman" w:hAnsi="Times New Roman" w:cs="Times New Roman"/>
          </w:rPr>
          <w:fldChar w:fldCharType="begin"/>
        </w:r>
        <w:r w:rsidRPr="00510C94">
          <w:rPr>
            <w:rFonts w:ascii="Times New Roman" w:hAnsi="Times New Roman" w:cs="Times New Roman"/>
          </w:rPr>
          <w:instrText>PAGE   \* MERGEFORMAT</w:instrText>
        </w:r>
        <w:r w:rsidRPr="00510C94">
          <w:rPr>
            <w:rFonts w:ascii="Times New Roman" w:hAnsi="Times New Roman" w:cs="Times New Roman"/>
          </w:rPr>
          <w:fldChar w:fldCharType="separate"/>
        </w:r>
        <w:r w:rsidR="0057220B">
          <w:rPr>
            <w:rFonts w:ascii="Times New Roman" w:hAnsi="Times New Roman" w:cs="Times New Roman"/>
            <w:noProof/>
          </w:rPr>
          <w:t>2</w:t>
        </w:r>
        <w:r w:rsidRPr="00510C94">
          <w:rPr>
            <w:rFonts w:ascii="Times New Roman" w:hAnsi="Times New Roman" w:cs="Times New Roman"/>
          </w:rPr>
          <w:fldChar w:fldCharType="end"/>
        </w:r>
      </w:p>
    </w:sdtContent>
  </w:sdt>
  <w:p w:rsidR="00000000" w:rsidRDefault="00510C94">
    <w:pPr>
      <w:pStyle w:val="ConsPlusNormal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C"/>
    <w:rsid w:val="00457A00"/>
    <w:rsid w:val="00510C94"/>
    <w:rsid w:val="0057220B"/>
    <w:rsid w:val="00A97CA0"/>
    <w:rsid w:val="00F6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9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9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20B"/>
    <w:pPr>
      <w:ind w:left="720"/>
      <w:contextualSpacing/>
    </w:pPr>
  </w:style>
  <w:style w:type="table" w:styleId="a8">
    <w:name w:val="Table Grid"/>
    <w:basedOn w:val="a1"/>
    <w:uiPriority w:val="59"/>
    <w:rsid w:val="0057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9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9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20B"/>
    <w:pPr>
      <w:ind w:left="720"/>
      <w:contextualSpacing/>
    </w:pPr>
  </w:style>
  <w:style w:type="table" w:styleId="a8">
    <w:name w:val="Table Grid"/>
    <w:basedOn w:val="a1"/>
    <w:uiPriority w:val="59"/>
    <w:rsid w:val="0057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2019-04-12T11:56:00Z</dcterms:created>
  <dcterms:modified xsi:type="dcterms:W3CDTF">2019-04-12T11:56:00Z</dcterms:modified>
</cp:coreProperties>
</file>