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9" w:rsidRDefault="004A5969" w:rsidP="004A596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4A5969" w:rsidRDefault="004A5969" w:rsidP="004A596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4A5969" w:rsidRPr="000173CB" w:rsidRDefault="004A5969" w:rsidP="004A596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4A5969" w:rsidRPr="000173CB" w:rsidRDefault="004A5969" w:rsidP="004A596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4A5969" w:rsidRPr="000173CB" w:rsidRDefault="004A5969" w:rsidP="004A5969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4A5969" w:rsidRDefault="004A5969" w:rsidP="004A5969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4A5969" w:rsidRPr="00B74641" w:rsidRDefault="004A5969" w:rsidP="004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4A5969" w:rsidRPr="00B74641" w:rsidRDefault="004A5969" w:rsidP="004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4A5969" w:rsidRPr="00B74641" w:rsidRDefault="004A5969" w:rsidP="004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4A5969" w:rsidRPr="00B74641" w:rsidRDefault="004A5969" w:rsidP="004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A5969" w:rsidRPr="00B74641" w:rsidRDefault="004A5969" w:rsidP="004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B74641">
        <w:rPr>
          <w:rFonts w:ascii="Times New Roman" w:hAnsi="Times New Roman" w:cs="Times New Roman"/>
          <w:sz w:val="24"/>
          <w:szCs w:val="24"/>
        </w:rPr>
        <w:t>я 2019  г.</w:t>
      </w:r>
    </w:p>
    <w:p w:rsidR="00F24687" w:rsidRDefault="00F24687" w:rsidP="00F24687">
      <w:pPr>
        <w:pStyle w:val="ConsPlusNormal"/>
        <w:jc w:val="center"/>
      </w:pPr>
      <w:bookmarkStart w:id="0" w:name="_GoBack"/>
      <w:bookmarkEnd w:id="0"/>
      <w:r>
        <w:t>ПОЛОЖЕНИЕ</w:t>
      </w:r>
    </w:p>
    <w:p w:rsidR="00F24687" w:rsidRDefault="00F24687" w:rsidP="00F24687">
      <w:pPr>
        <w:pStyle w:val="ConsPlusNormal"/>
        <w:jc w:val="center"/>
      </w:pPr>
      <w:r>
        <w:t>о бухгалтерии</w:t>
      </w:r>
    </w:p>
    <w:p w:rsidR="00F24687" w:rsidRDefault="00F24687" w:rsidP="00F24687">
      <w:pPr>
        <w:pStyle w:val="ConsPlusNormal"/>
        <w:jc w:val="center"/>
      </w:pPr>
      <w:r>
        <w:t>ООО «Пион»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1. Общие положения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>1.1. Бухгалтерия является самостоятельным структурным подразделением</w:t>
      </w:r>
      <w:r>
        <w:t xml:space="preserve"> ООО «Пион»</w:t>
      </w:r>
      <w:r>
        <w:t xml:space="preserve"> (далее - Организация).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1.2. Бухгалтерия формируется и ликвидируется приказом руководителя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1.3. Бухгалтерию возглавляет главный бухгалтер, который назначается руководителем Организации и подчиняется непосредственно руководителю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1.4. Работники Бухгалтерии принимаются на работу и переводятся на должности в бухгалтерии руководителем Организации по представлению главного бухгалтера.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1.5. Бухгалтерия в своей деятельности руководствуется: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Уставом (или: иное) Организации;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настоящим Положением;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законодательством Российской Федерации о бухгалтерском учете;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основами гражданского права Российской Федерации;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нормами финансового и налогового законодательства Российской Федерации;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нормативными и методическими документами по вопросам организации бухгалтерского учета и составления отчетности, хозяйственно-финансовой деятельности Организации;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положениями и инструкциями по организации бухгалтерского учета, правилами его ведения;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нормами кодексов этики профессионального бухгалтера и корпоративного управления;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профилем, специализацией и структурой Организации, стратегией и перспективами ее развития;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lastRenderedPageBreak/>
        <w:t>- положениями налогового, статистического и управленческого учета;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порядком оформления бухгалтерских операций и организации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правилами осуществления форм и порядка финансовых расчетов;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условиями налогообложения юридических и физических лиц;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правилами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порядком и сроками составления бухгалтерских балансов и отчетности;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современными справочными и информационными системами в сфере бухгалтерского учета и управления финансами;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методами анализа финансово-хозяйственной деятельности Организации;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правилами хранения бухгалтерских документов и защиты информации;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передовым отечественным и зарубежным опытом организации бухгалтерского учета;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положениями экономики, организации производства, труда и управления;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основами технологии производства;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основами трудового законодательства Российской Федерации;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Правилами внутреннего трудового распоряд</w:t>
      </w:r>
      <w:r>
        <w:t>ка, утвержденными в Организации</w:t>
      </w:r>
      <w:r>
        <w:t>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2. Задачи Бухгалтерии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>2.1. Организация бухгалтерского учета хозяйственно-финансовой деятельности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2.2.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3. Функции Бухгалтерии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>3.1. Формирование учетной политики в соответствии с законодательством Российской Федерации о бухгалтерском учете и исходя из структуры и особенностей деятельности Организации, необходимости обеспечения его финансовой устойчивости.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3.2.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lastRenderedPageBreak/>
        <w:t>3.3. Разработка форм документов внутренней бухгалтерской отчетности.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3.4. Обеспечение порядка проведения инвентаризаций.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Контроль за</w:t>
      </w:r>
      <w:proofErr w:type="gramEnd"/>
      <w:r>
        <w:t xml:space="preserve"> проведением хозяйственных операций.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3.6. Обеспечение соблюдения технологии обработки бухгалтерской информации и порядка документооборота.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3.7. Организация бухгалтерского учета и отчетности в компании и в ее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3.8.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3.9. Разработка и осуществление мероприятий, направленных на укрепление финансовой дисциплины.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3.10.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3.11. 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3.12.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компании, а также финансовых, расчетных и кредитных операций.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3.13. Своевременное и правильное оформление документов.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3.14. Составление экономически обоснованных отчетных калькуляций себестоимости продукции, выполняемых работ (услуг).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3.15. Обеспечение расчетов по заработной плате.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3.16. Правильное начисление и перечисление налогов и сборов в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3.17. Погашение в установленные сроки задолженностей банкам по ссудам, кредитам.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3.18. Отчисление средств на материальное стимулирование работников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3.19. Участие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непроизводственных затрат.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3.20.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lastRenderedPageBreak/>
        <w:t>3.21. 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3.22. Принятие мер по накоплению финансовых сре</w:t>
      </w:r>
      <w:proofErr w:type="gramStart"/>
      <w:r>
        <w:t>дств дл</w:t>
      </w:r>
      <w:proofErr w:type="gramEnd"/>
      <w:r>
        <w:t>я обеспечения финансовой устойчивости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3.23. Взаимодействие с банками по вопросам размещения свободных финансовых средств на банковских депозитных вкладах, </w:t>
      </w:r>
      <w:proofErr w:type="gramStart"/>
      <w:r>
        <w:t>контроль за</w:t>
      </w:r>
      <w:proofErr w:type="gramEnd"/>
      <w:r>
        <w:t xml:space="preserve"> проведением учетных операций с депозитными и кредитными договорами, ценными бумагами.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3.24. 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3.25.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3.26.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3.27. Соблюдение установленных правил оформления приемки и отпуска товарно-материальных ценностей.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3.28. </w:t>
      </w:r>
      <w:proofErr w:type="gramStart"/>
      <w:r>
        <w:t>Контроль за</w:t>
      </w:r>
      <w:proofErr w:type="gramEnd"/>
      <w:r>
        <w:t xml:space="preserve"> правильностью расходования фонда заработной платы, строгого соблюдения штатной, финансовой и кассовой дисциплины.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3.29. Соблюдение установленных правил проведения инвентаризаций денежных средств, товарно-материальных ценностей, основных фондов, расчетов и платежных обязательств.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3.30. Взыскание в установленные сроки дебиторской и погашения кредиторской задолженности, соблюдение платежной дисциплины.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3.31. </w:t>
      </w:r>
      <w:proofErr w:type="gramStart"/>
      <w:r>
        <w:t>Контроль за</w:t>
      </w:r>
      <w:proofErr w:type="gramEnd"/>
      <w:r>
        <w:t xml:space="preserve"> законностью списания с бухгалтерских балансов недостач, дебиторской задолженности и других потерь.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3.32. 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3.33. Рассмотрение и визирование главным бухгалтером Организации договоров и соглашений, заключаемых организацией на получение или отпуск товарно-материальных ценностей и на выполнение работ и услуг, а также приказов и распоряжений об установлении работникам должностных окладов, положений о премировании.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4. Структура Бухгалтерии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 xml:space="preserve">4.1. Структуру и штатную численность Бухгалтерии утверждает руководитель Организации по представлению главного бухгалтера и по согласованию с </w:t>
      </w:r>
      <w:r>
        <w:t>отделом кадров</w:t>
      </w:r>
      <w:r>
        <w:t>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lastRenderedPageBreak/>
        <w:t>4.2. Распределение обязанностей между работниками бухгалтерии производится главным бухгалтером.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5. Полномочия Бухгалтерии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 xml:space="preserve">5.1. Требовать от всех структурных подразделений </w:t>
      </w:r>
      <w:proofErr w:type="gramStart"/>
      <w:r>
        <w:t>Организации соблюдения порядка оформления операций</w:t>
      </w:r>
      <w:proofErr w:type="gramEnd"/>
      <w:r>
        <w:t xml:space="preserve"> и представления в установленные сроки необходимых документов и сведений.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5.2. Требовать от руководителей структурных подразделений Организации и отдельных специалистов принятия мер, направленных на повышение эффективности использования средств Организации, обеспечение сохранности собственности Организации, обеспечение правильной Организации бухгалтерского учета и контроль.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5.3. Проверять в структурных подразделениях Организации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5.4. Вносить предложения руководству Организации о привлечении к материальной и дисциплинарной ответственности должностных лиц компании по результатам проведенных проверок.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5.5. Не принимать к исполнению и оформлению документы по операциям, которые противоречат законодательству Российской Федерации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руководителя Организации и юридической службы.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5.6.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5.7. Представительствовать в установленном порядке от имени Организации по вопросам, относящимся к компетенции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компаниями, организациями, учреждениями.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5.8. По согласованию с руководителем Организации привлекать экспертов и специалистов в области бухгалтерского учета для консультаций, подготовки заключений, рекомендаций и предложений.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5.9. Давать указания структурным подразделениям Организации по вопросам, относящимся к компетенции Бухгалтерии и вытекающим из функций, которые перечислены в настоящем Положении.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5.10. Запрашивать от структурных подразделений Организации материалы и информацию, необходимые для деятельности 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5.11. Обращаться и получать от структурных подразделений Организации, государственных предприятий и учреждений необходимую методическую, правовую и консультационную помощь в выполнении задач, возложенных на Бухгалтерию.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5.12. Давать разъяснения и рекомендации по вопросам, входящим в компетенцию </w:t>
      </w:r>
      <w:r>
        <w:lastRenderedPageBreak/>
        <w:t>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5.13. Участвовать в совещаниях Организации, </w:t>
      </w:r>
      <w:proofErr w:type="gramStart"/>
      <w:r>
        <w:t>проводимых</w:t>
      </w:r>
      <w:proofErr w:type="gramEnd"/>
      <w:r>
        <w:t xml:space="preserve"> в том числе по вопросам, отнесенным к компетенции 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5.14. Знакомиться с проектами решений руководства Организации, касающихся работы 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5.15. Визировать документы, разрабатываемые в Организации, в пределах компетенции 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5.16. Вносить на рассмотрение руководства Организации предложения по улучшению работы Бухгалтерии, представления о применении мер поощрения и взыскания к работникам Бухгалтерии, привлечения к материальной ответственности работников Организации.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6. Взаимодействие с другими структурными подразделениями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>Для реализации поставленных задач и выполнения функций Бухгалтерия взаимодействует со структурными подразделениями Организации по следующим вопросам: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6.1. С руководителем Организации: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6.1.1. Бухгалтерия представляет: проекты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формы документов внутренней бухгалтерской отчетности; достоверную информацию о деятельности Организации; данные об учете имущества, обязательств и хозяйственных операций, поступающих основных средств, товарно-материальных ценностей и денежных средств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6.1.2. Бухгалтерия получает: подписанные приказы, распоряжения, протоколы, письма и другие документы, утвержденные нормативные и инструктивные документы, задания и поручения, связанные с осуществлением возложенных на Бухгалтерию функций.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6.2. С юридической службой по вопросам: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ознакомления с изменениями в действующем законодательстве Российской Федерации;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разъяснения действующего законодательства Российской Федерации и порядка его применения;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подготовки документов для претензионного взыскания дебиторской задолженности;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подготовки документов для защиты позици</w:t>
      </w:r>
      <w:r>
        <w:t>и Организации в судебных спорах</w:t>
      </w:r>
      <w:r>
        <w:t>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6.3. С отделом кадров по вопросам: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подбора, обучения персонала для Бухгалтерии;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- трудовой дисциплины, применения к работникам мер поощрения и взыскания, </w:t>
      </w:r>
      <w:r>
        <w:lastRenderedPageBreak/>
        <w:t>привлечения к материальной ответственности;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- мотивации и а</w:t>
      </w:r>
      <w:r>
        <w:t>ттестации персонала Бухгалтерии</w:t>
      </w:r>
      <w:r>
        <w:t>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6.4. С производственными структурными подразделениями Организации: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6.4.1. Бухгалтерия представляет: проекты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формы документов внутренней бухгалтерской отчетности; экономический анализ хозяйственно-финансовой деятельности Организации.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6.4.2. Бухгалтерия получает: данные о финансово-хозяйственной деятельности Организации и подразделений, надлежаще заверенные копии заключенных договоров, иных документов, информационные и справочные материалы.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jc w:val="center"/>
        <w:outlineLvl w:val="0"/>
      </w:pPr>
      <w:r>
        <w:t>7. Ответственность</w:t>
      </w:r>
    </w:p>
    <w:p w:rsidR="00F24687" w:rsidRDefault="00F24687" w:rsidP="00F24687">
      <w:pPr>
        <w:pStyle w:val="ConsPlusNormal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  <w:r>
        <w:t>7.1. Ответственность за ненадлежащее и несвоевременное выполнение функций Бухгалтерии несет главный бухгалтер.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 На главного бухгалтера возлагается персональная ответственность в случае: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7.2.1. Неправильного ведения бухгалтерского учета, следствием чего явились запущенность в бухгалтерском учете и искажения в бухгалтерской отчетности.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7.2.2.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 xml:space="preserve">7.2.3. Несвоевременной и неправильной выверки операций по </w:t>
      </w:r>
      <w:proofErr w:type="gramStart"/>
      <w:r>
        <w:t>расчетному</w:t>
      </w:r>
      <w:proofErr w:type="gramEnd"/>
      <w:r>
        <w:t xml:space="preserve"> и другим счетам в банках, расчетам с дебиторами и кредиторами.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7.2.4. Нарушения порядка списания с бухгалтерских балансов недостач, дебиторской задолженности и других потерь.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7.2.5. Несвоевременного проведения в структурных подразделениях Организации проверок и документальных ревизий.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7.2.6. Составления недостоверной бухгалтерской отчетности по вине Бухгалтерии.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7.2.7. Других нарушений положений и инструкций по организации бухгалтерского учета.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7.3. Главный бухгалтер несет наравне с руководителем организации ответственность: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7.3.1. За нарушение правил и положений, регламентирующих финансово-хозяйственную деятельность.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7.3.2. За нарушение сроков представления квартальных и годовых бухгалтерских отчетов и балансов соответствующим органам.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  <w:r>
        <w:t>7.4. Ответственность работников Бухгалтерии устанавливается должностными инструкциями.</w:t>
      </w:r>
    </w:p>
    <w:p w:rsidR="00F24687" w:rsidRDefault="00F24687" w:rsidP="00F24687">
      <w:pPr>
        <w:pStyle w:val="ConsPlusNormal"/>
        <w:spacing w:before="240"/>
        <w:ind w:firstLine="540"/>
        <w:jc w:val="both"/>
      </w:pPr>
    </w:p>
    <w:p w:rsidR="00F24687" w:rsidRDefault="00F24687" w:rsidP="00F24687">
      <w:pPr>
        <w:pStyle w:val="ConsPlusNormal"/>
        <w:ind w:firstLine="540"/>
        <w:jc w:val="both"/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 ____________________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4687">
        <w:rPr>
          <w:rFonts w:ascii="Times New Roman" w:hAnsi="Times New Roman" w:cs="Times New Roman"/>
          <w:sz w:val="24"/>
          <w:szCs w:val="24"/>
        </w:rPr>
        <w:t xml:space="preserve">     (подпись)            (Ф.И.О.)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"___"_________ ___ </w:t>
      </w:r>
      <w:proofErr w:type="gramStart"/>
      <w:r w:rsidRPr="00F24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687">
        <w:rPr>
          <w:rFonts w:ascii="Times New Roman" w:hAnsi="Times New Roman" w:cs="Times New Roman"/>
          <w:sz w:val="24"/>
          <w:szCs w:val="24"/>
        </w:rPr>
        <w:t>.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Руководитель отдела кадров ____________________ ____________________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4687">
        <w:rPr>
          <w:rFonts w:ascii="Times New Roman" w:hAnsi="Times New Roman" w:cs="Times New Roman"/>
          <w:sz w:val="24"/>
          <w:szCs w:val="24"/>
        </w:rPr>
        <w:t xml:space="preserve">     (подпись)            (Ф.И.О.)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"___"_________ ___ </w:t>
      </w:r>
      <w:proofErr w:type="gramStart"/>
      <w:r w:rsidRPr="00F24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687">
        <w:rPr>
          <w:rFonts w:ascii="Times New Roman" w:hAnsi="Times New Roman" w:cs="Times New Roman"/>
          <w:sz w:val="24"/>
          <w:szCs w:val="24"/>
        </w:rPr>
        <w:t>.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Руководитель юридической службы __________________ ____________________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24687">
        <w:rPr>
          <w:rFonts w:ascii="Times New Roman" w:hAnsi="Times New Roman" w:cs="Times New Roman"/>
          <w:sz w:val="24"/>
          <w:szCs w:val="24"/>
        </w:rPr>
        <w:t xml:space="preserve">          (подпись)           (Ф.И.О.)</w:t>
      </w: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687" w:rsidRPr="00F24687" w:rsidRDefault="00F24687" w:rsidP="00F2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687">
        <w:rPr>
          <w:rFonts w:ascii="Times New Roman" w:hAnsi="Times New Roman" w:cs="Times New Roman"/>
          <w:sz w:val="24"/>
          <w:szCs w:val="24"/>
        </w:rPr>
        <w:t xml:space="preserve">    "___"_________ ___ </w:t>
      </w:r>
      <w:proofErr w:type="gramStart"/>
      <w:r w:rsidRPr="00F24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687">
        <w:rPr>
          <w:rFonts w:ascii="Times New Roman" w:hAnsi="Times New Roman" w:cs="Times New Roman"/>
          <w:sz w:val="24"/>
          <w:szCs w:val="24"/>
        </w:rPr>
        <w:t>.</w:t>
      </w:r>
    </w:p>
    <w:p w:rsidR="00F24687" w:rsidRPr="00F24687" w:rsidRDefault="00F24687" w:rsidP="00F24687">
      <w:pPr>
        <w:pStyle w:val="ConsPlusNormal"/>
        <w:ind w:firstLine="540"/>
        <w:jc w:val="both"/>
      </w:pPr>
    </w:p>
    <w:p w:rsidR="00F24687" w:rsidRPr="00F24687" w:rsidRDefault="00F24687" w:rsidP="00F24687">
      <w:pPr>
        <w:pStyle w:val="ConsPlusNormal"/>
        <w:ind w:firstLine="540"/>
        <w:jc w:val="both"/>
      </w:pPr>
    </w:p>
    <w:p w:rsidR="0014184E" w:rsidRPr="00F24687" w:rsidRDefault="0014184E">
      <w:pPr>
        <w:rPr>
          <w:rFonts w:cs="Times New Roman"/>
          <w:sz w:val="24"/>
          <w:szCs w:val="24"/>
        </w:rPr>
      </w:pPr>
    </w:p>
    <w:sectPr w:rsidR="0014184E" w:rsidRPr="00F2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7"/>
    <w:rsid w:val="000462B2"/>
    <w:rsid w:val="00070A29"/>
    <w:rsid w:val="0014184E"/>
    <w:rsid w:val="004A5969"/>
    <w:rsid w:val="00EA09A2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2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2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2019-06-20T08:48:00Z</dcterms:created>
  <dcterms:modified xsi:type="dcterms:W3CDTF">2019-06-20T08:56:00Z</dcterms:modified>
</cp:coreProperties>
</file>