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процедурной медицинской сестры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1tgmhm6oi5cg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процедурной медицинской сестры допускается средний медицинский персонал: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медицинское образование;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специальную подготовку, том числе на I группу электробезопасности;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периодические (во время работы) медицинские осмотры и не имеющие противопоказаний по состоянию здоровья.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безопасным методам и приемам выполнения работ;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 по охране труда. Результаты фиксируются в журнале регистрации вводного инструктажа по охране труда.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охране труда на рабочем месте. Повторный инструктаж по охране труда должен проводиться в сроки не реже одного раза в шесть месяцев.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стажировку на рабочем месте (не менее 14 смен)и проверку знаний по охране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Процедурные сестры, имеющие по роду своей деятельности контакт с кровью и ее компонентами, подлежат обследованию на наличие HBsAg при поступлении на работу, а далее не реже одного раза в год.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 выявлении HbsAg (гепатит В) проводится углубленное клинико-лабораторное обследование врачом-инфекционистом. Медицинские сестры с выявленной Hbs-антигенемией, относящиеся к группам риска, обязаны соблюдать правила личной гигиены, направленные на предупреждение заражения пациентов гепатитом В. Все парентеральные манипуляции должны проводиться в резиновых перчатках. Указанные ограничения снимаются при повторных отрицательных исследованиях крови на наличие HbsAg высокочувствительными методами.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1.4. Временно отстраняются от работы процедурные сестры, имеющие нарушения целостности кожных покровов.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Процедурная медицинская сестра обязана: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режим труда и отдыха, установленный законодательством, правилами внутреннего трудового распорядка организации, трудовую дисциплину, выполнять требования охраны труда, правил личной гигиены;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требования пожарной безопасности, знать порядок действий при пожаре, уметь применять первичные средства пожаротушения;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только в установленных для курения местах;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приемы оказания первой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 неисправности оборудования и других замечаний по работе с медицинским оборудованием, приборами и инструментом сообщать заведующему кабинетом или лицам, осуществляющим техническое обслуживание оборудования;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по охране труда, а также правила поведения на территории учреждения, в производственных, вспомогательных и бытовых помещениях;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поддерживать порядок на своем рабочем месте;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в установленном законодательством порядке медицинские осмотры, подготовку (обучение), переподготовку, повышение квалификации и проверку знаний по вопросам охраны труда;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внимательно выполнять свои служебные обязанности;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оборудование и инструменты строго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 в соответствии с условиями характером выполняемой работы.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При проведении работ на процедурных медсестер возможно воздействие следующих опасных и вредных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опасность заражения возбудителями различных инфекционных заболеваний (гепатиты, ВИЧ и др.) и передача их другим лицам при работе с кровью;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опасность аллергических реакций на содержание аэрозолей антибиотиков, витаминов и дезинфекционных средств в воздухе рабочей зоны;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механическое травмирование осколками лабораторной посуды стеклянных шприцев, иглами;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тракт: повышенное напряжение в электрической цепи, замыкание которой может пройти через тело человека.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1.7. Медицинская сестра при работе в прививочном и процедурном кабинете с учетом воздействующих опасных и вредных производственных факторов должна быть обеспечена средствами индивидуальной защиты (далее – СИЗ), в соответствии с Типовыми отраслевыми нормами бесплатной выдачи средств индивидуальной защиты, утвержденными Постановлением Министерства труда и социальной защиты от 01.09.2008 г. № 129.</w:t>
      </w:r>
    </w:p>
    <w:tbl>
      <w:tblPr>
        <w:tblStyle w:val="Table2"/>
        <w:tblW w:w="8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0"/>
        <w:gridCol w:w="5165"/>
        <w:gridCol w:w="2270"/>
        <w:tblGridChange w:id="0">
          <w:tblGrid>
            <w:gridCol w:w="1250"/>
            <w:gridCol w:w="5165"/>
            <w:gridCol w:w="2270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rPr>
          <w:trHeight w:val="48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занятости медсестрой прививочного и процедурного кабинета: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Фартук ПВХ с нагрудником Бм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Нарукавники ПВХ Бм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медицинские Бм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Очки защитные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Щиток защитный лицевой НБХ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Респиратор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Маска медицинская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хлопчатобумажные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Туфли кожаные Ми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пара на 24 мес.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Тапочки кожаные 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пара на 12 мес.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1.8. Администрация обязана обеспечить регулярное обеззараживание, стирку и починку спецодежды. Стирка спецодежды в домашних условиях и в рабочих-помещениях вне специализированной прачечной запрещается.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Процедурные сестры должны владеть приемами оказания первой доврачебной помощи при травмах, ожогах, отравлениях, знать место расположения и содержание аптечки, уметь пользоваться находящимися в ней средствами.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Процедурные медсестры должны знать и соблюдать требования личной гигиены. Весь персонал, выполняющий дезинфекционные работы, должен быть обеспечен мылом, полотенцами и средствами для смягчения кожи. Курение, прием пищи разрешены только в специальном месте.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Процедурные сестры должны знать и соблюдать правила пожарной безопасности, знать место расположения средств пожаротушения, уметь пользоваться ими.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О каждом несчастном случае, связанном с производством, пострадавший или очевидец несчастного случая должен немедленно поставить в известность руководителя. Руководитель организует оказание первой помощи транспортировку пострадавшего в лечебное учреждение. Для расследования причин несчастного случая до прибытия комиссии необходимо сохранить обстановку на месте происшествия такой, какой она была в момент происшествия, если это не угрожает жизни других работников, не усугубит аварийную ситуацию.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Процедурные сестры, допустившие невыполнение или нарушение инструкций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tnq9pvmuw7nz" w:id="4"/>
      <w:bookmarkEnd w:id="4"/>
      <w:r w:rsidDel="00000000" w:rsidR="00000000" w:rsidRPr="00000000">
        <w:rPr>
          <w:rtl w:val="0"/>
        </w:rPr>
        <w:t xml:space="preserve">2. Требования по охране труда перед началом работы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Отключить бактерицидные лампы процедурного кабинета.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исправность санитарно-гигиенической одежды, целостность перчаток, маски. Надеть санитарно-гигиеническую одежду.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2.3. Все манипуляции, при которых возможно загрязнение рук и слизистых кровью или сывороткой, следует производить в резиновых перчатках. При угрозе разбрызгивания крови или сыворотки следует работать в масках и защитных очках.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2.4. На руках процедурных медсестер не должно быть украшений (колец, браслетов). Ногти должны быть коротко острижены. Все поврежденные участки рук должны быть закрыты пластырем или напальчниками.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Подготовить рабочее место, проверить наличие моющих дезинфицирующих средств, стерильного инструмента, уточнив срок его стерилизации, наличие лотков для стерильных материалов, посуды с дезраствором для использованных инструментов и материалов.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Перед выполнением инъекций необходимо: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уточнить записи в журнале назначений;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вымыть тщательно руки;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внимательно прочесть надпись на флаконе, ампуле;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срок годности лекарственных средств.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При подготовке материалов к мойке, дезинфекции и стерилизации следует руководствоваться требованиями санитарного режима.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9m8ef5o0lghq" w:id="5"/>
      <w:bookmarkEnd w:id="5"/>
      <w:r w:rsidDel="00000000" w:rsidR="00000000" w:rsidRPr="00000000">
        <w:rPr>
          <w:rtl w:val="0"/>
        </w:rPr>
        <w:t xml:space="preserve">3. Требования по охране труда во время работы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 Лекарственные средства для парентерального применения, внутреннего употребления и для наружного применения хранятся раздельно на отдельных полках. Лекарства в процедурный кабинет должны поступать в готовом виде с надписями на сигнатуре или этикетке “Внутреннее”, “Наружное”.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отсутствии на упаковках лекарств перечисленных обозначений хранение и применение лекарств не допускается.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3.3. Расфасовка, рассыпка, развеска, перекладывание и переливание лекарств в тару процедурного кабинета, а также замена этикеток запрещается.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Запас лекарственных средств не должен превышать 10-дневной потребности.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Ядовитые и наркотические лекарственные средства хранятся в сейфах (металлических стальных шкафах), на внутренней стороне которого делаются надпись “Группа А” и помещается перечень ядовитых и наркотических лекарственных средств. Запасы ядовитых средств не должны превышать 5-дневный, а наркотический – 3-дневный сроки.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3.4. Разборку, мойку и прополаскивание медицинского инструментария. соприкасавшегося с кровью или сывороткой людей, нужно проводить после предварительной дезинфекции. Работа осуществляется в резиновых перчатках.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3.5. Дезинфекция (обеззараживание) игл и шприцев производится для уничтожения патологических микроорганизмов. При дезинфекции изделий, имеющих внутренние каналы, раствор дезинфицирующего средства в объеме 5-10 мл пропускают через канал для удаления остатков крови сразу после использования, после чего их погружают полностью в дезраствор.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Предметы одноразового пользования: шприцы, перевязочный материал, перчатки, маски должен подвергаться предстерилизационной обработке с последующей стерилизацией и утилизацией.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После любой процедуры, в том числе парентерального вмешательства (инъекций, забора крови и т.п.), проводится двукратное мытье рук в теплой проточной воде с мылом.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 также попадания на руки лекарственных препаратов (антибиотиков, новокаина, витаминов).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работе в процедурном кабинете запрещается: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неисправным инструментом, применять неисправное оборудование;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находиться в помещении при включенных неэкранированных бактерицидных лампах;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хранить и применять препараты в поврежденной таре, без этикеток, просроченные лекарственные средства;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без присмотра работающее электрооборудование;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без установленной санитарно-гигиенической одежды и других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хранить пищевые продукты в холодильнике для лекарственных средств;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хранить личные предметы, одежду на рабочем месте;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пользоваться косметикой, курить, принимать пищу на рабочем месте.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k2q3zofn0yhj" w:id="6"/>
      <w:bookmarkEnd w:id="6"/>
      <w:r w:rsidDel="00000000" w:rsidR="00000000" w:rsidRPr="00000000">
        <w:rPr>
          <w:rtl w:val="0"/>
        </w:rPr>
        <w:t xml:space="preserve">4. Требования по охране труда в аварийных ситуациях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 случае загрязнения рук кровью следует немедленно обработать их тампоном, смоченным дезинфицирующим раствором (1% раствор хлорамина) и вымыть их двукратно теплой проточной водой с мылом, насухо вытереть индивидуальным полотенцем или салфеткой одноразового пользования.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попадания крови на слизистые глаз их следует промыть 1-2% раствором борной кислоты; на слизистую рта – ополаскивать 70-градусным спиртом, на слизистую носа – обработать ее 1-2% раствором протаргола.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загрязнении рабочих поверхностей кровью (столы, манипуляционные, инструментальные столики) необходимо немедленно обработать их 3-% раствором хлорамина.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обнаружении во время работы неисправностей применяемого оборудования, инструмента, при которых согласно требованиям инструкций заводов-изготовителей запрещается их эксплуатация, процедурные сестры обязаны прекратить работу, отключить оборудование и доложить об этом старшей сестре отделения (руководителю отделения).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4.5. В случае возникновения пожара необходимо вызвать пожарную команду, организовать ее встречу, сообщить о пожаре заведующему отделением, приступить к эвакуации людей. До приезда пожарной команды принять меры по тушению пожара подручными средствами пожаротушения.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4.6. Все случаи аварий, микротравм и травм, а также принятые в связи с этим меры подлежат регистрации в специальном журнале.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71f6bwon4opi" w:id="7"/>
      <w:bookmarkEnd w:id="7"/>
      <w:r w:rsidDel="00000000" w:rsidR="00000000" w:rsidRPr="00000000">
        <w:rPr>
          <w:rtl w:val="0"/>
        </w:rPr>
        <w:t xml:space="preserve">5. Требования по охране труда по окончании работы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 конце каждой смены поверхности рабочих столов, манипуляционных, инструментальных столиков должны быть обработаны 3% раствором хлорамина.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5.2. Уборка помещений производится не реже двух раз в день (смену) с обязательным применением обеззараживающих средств. Мусор по мере накопления удаляется. Уборочный инвентарь процедурного кабинета должен быть промаркирован и храниться в специально отведенном месте отдельно от уборочного инвентаря других помещений.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По окончании работы процедурные медсестры должны убрать санитарно-гигиеническую одежду, сменную обувь в индивидуальные шкафы. При необходимости принять душ. После окончания работы и мытья рук кожу смазывают смягчающим кремом.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