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F08" w:rsidRDefault="0083269E">
      <w:pPr>
        <w:pStyle w:val="3"/>
        <w:keepNext w:val="0"/>
        <w:keepLines w:val="0"/>
        <w:spacing w:before="280" w:line="240" w:lineRule="auto"/>
        <w:jc w:val="center"/>
        <w:rPr>
          <w:b/>
          <w:color w:val="000000"/>
          <w:sz w:val="26"/>
          <w:szCs w:val="26"/>
        </w:rPr>
      </w:pPr>
      <w:bookmarkStart w:id="0" w:name="_m91fop37i20f" w:colFirst="0" w:colLast="0"/>
      <w:bookmarkEnd w:id="0"/>
      <w:r>
        <w:rPr>
          <w:b/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3549"/>
      </w:tblGrid>
      <w:tr w:rsidR="00EB4F08">
        <w:trPr>
          <w:trHeight w:val="80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1" w:name="_tl3pu1oes821" w:colFirst="0" w:colLast="0"/>
            <w:bookmarkEnd w:id="1"/>
            <w:r>
              <w:rPr>
                <w:b/>
                <w:color w:val="000000"/>
                <w:sz w:val="26"/>
                <w:szCs w:val="26"/>
              </w:rPr>
              <w:t>Согласовано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2" w:name="_afx7t98wn67y" w:colFirst="0" w:colLast="0"/>
            <w:bookmarkEnd w:id="2"/>
            <w:r>
              <w:rPr>
                <w:b/>
                <w:color w:val="000000"/>
                <w:sz w:val="26"/>
                <w:szCs w:val="26"/>
              </w:rPr>
              <w:t>Утверждаю</w:t>
            </w:r>
          </w:p>
        </w:tc>
      </w:tr>
      <w:tr w:rsidR="00EB4F08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председатель профсоюза работников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</w:tr>
      <w:tr w:rsidR="00EB4F08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</w:tr>
      <w:tr w:rsidR="00EB4F08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Сидоров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Воронов А.В.</w:t>
            </w:r>
          </w:p>
        </w:tc>
      </w:tr>
      <w:tr w:rsidR="00EB4F08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</w:tr>
      <w:tr w:rsidR="00EB4F08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Сидоров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Сидоров</w:t>
            </w:r>
            <w:proofErr w:type="spellEnd"/>
            <w:proofErr w:type="gramEnd"/>
            <w:r>
              <w:rPr>
                <w:b/>
              </w:rPr>
              <w:t xml:space="preserve">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Воронов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Воронов</w:t>
            </w:r>
            <w:proofErr w:type="spellEnd"/>
            <w:proofErr w:type="gramEnd"/>
            <w:r>
              <w:rPr>
                <w:b/>
              </w:rPr>
              <w:t xml:space="preserve"> А.В.</w:t>
            </w:r>
          </w:p>
        </w:tc>
      </w:tr>
    </w:tbl>
    <w:p w:rsidR="00EB4F08" w:rsidRDefault="0083269E">
      <w:pPr>
        <w:spacing w:line="240" w:lineRule="auto"/>
        <w:rPr>
          <w:b/>
        </w:rPr>
      </w:pPr>
      <w:r>
        <w:rPr>
          <w:b/>
        </w:rPr>
        <w:t xml:space="preserve"> Инструкция №___</w:t>
      </w:r>
    </w:p>
    <w:p w:rsidR="00EB4F08" w:rsidRDefault="00EB4F08">
      <w:pPr>
        <w:spacing w:line="240" w:lineRule="auto"/>
        <w:rPr>
          <w:b/>
        </w:rPr>
      </w:pPr>
    </w:p>
    <w:p w:rsidR="00EB4F08" w:rsidRDefault="00EB4F08">
      <w:pPr>
        <w:spacing w:line="240" w:lineRule="auto"/>
        <w:rPr>
          <w:b/>
        </w:rPr>
      </w:pPr>
    </w:p>
    <w:p w:rsidR="00EB4F08" w:rsidRDefault="0083269E">
      <w:pPr>
        <w:pStyle w:val="2"/>
        <w:spacing w:line="240" w:lineRule="auto"/>
        <w:jc w:val="center"/>
      </w:pPr>
      <w:bookmarkStart w:id="3" w:name="_8dz0iav4feig" w:colFirst="0" w:colLast="0"/>
      <w:bookmarkEnd w:id="3"/>
      <w:r>
        <w:t>Инструкция по охране труда</w:t>
      </w:r>
    </w:p>
    <w:p w:rsidR="00EB4F08" w:rsidRDefault="0083269E">
      <w:pPr>
        <w:pStyle w:val="2"/>
        <w:jc w:val="center"/>
        <w:rPr>
          <w:color w:val="FF0000"/>
        </w:rPr>
      </w:pPr>
      <w:bookmarkStart w:id="4" w:name="_c9eordjz6y6i" w:colFirst="0" w:colLast="0"/>
      <w:bookmarkEnd w:id="4"/>
      <w:r>
        <w:rPr>
          <w:color w:val="FF0000"/>
        </w:rPr>
        <w:t>при выполнении кровельных работ</w:t>
      </w:r>
    </w:p>
    <w:p w:rsidR="00EB4F08" w:rsidRDefault="0083269E">
      <w:pPr>
        <w:spacing w:line="240" w:lineRule="auto"/>
        <w:jc w:val="both"/>
        <w:rPr>
          <w:color w:val="333333"/>
        </w:rPr>
      </w:pPr>
      <w:r>
        <w:t xml:space="preserve">Инструкция составлена в соответствии с “Типовыми инструкциями по охране труда для работников строительных профессий. Кровельщиков по стальным кровлям” </w:t>
      </w:r>
      <w:r>
        <w:rPr>
          <w:color w:val="333333"/>
        </w:rPr>
        <w:t>ТИ РО-013-20</w:t>
      </w:r>
      <w:r>
        <w:rPr>
          <w:color w:val="333333"/>
        </w:rPr>
        <w:t>03.</w:t>
      </w:r>
    </w:p>
    <w:p w:rsidR="00EB4F08" w:rsidRDefault="0083269E">
      <w:pPr>
        <w:pStyle w:val="3"/>
        <w:jc w:val="center"/>
      </w:pPr>
      <w:bookmarkStart w:id="5" w:name="_pmg3af4tuhwh" w:colFirst="0" w:colLast="0"/>
      <w:bookmarkEnd w:id="5"/>
      <w:r>
        <w:t>1. Общие требования охраны труда</w:t>
      </w:r>
    </w:p>
    <w:p w:rsidR="00EB4F08" w:rsidRDefault="00EB4F08">
      <w:pPr>
        <w:jc w:val="both"/>
        <w:rPr>
          <w:color w:val="333333"/>
        </w:rPr>
      </w:pPr>
    </w:p>
    <w:p w:rsidR="00EB4F08" w:rsidRDefault="0083269E">
      <w:pPr>
        <w:spacing w:line="240" w:lineRule="auto"/>
        <w:jc w:val="both"/>
      </w:pPr>
      <w:r>
        <w:t>1.1 Кровельные работы относятся к работам на высоте. Поэтому, при выполнении данных работ работники должны руководствоваться «Правилами по охране труда при работе на высоте», утв. Приказом Минтруда России от 28.03.2014 № 155н (ред. от 17.06.2015).</w:t>
      </w:r>
    </w:p>
    <w:p w:rsidR="00EB4F08" w:rsidRDefault="0083269E">
      <w:pPr>
        <w:spacing w:line="240" w:lineRule="auto"/>
        <w:jc w:val="both"/>
      </w:pPr>
      <w:r>
        <w:t>К работа</w:t>
      </w:r>
      <w:r>
        <w:t>м на высоте относятся работы, при которых:</w:t>
      </w:r>
    </w:p>
    <w:p w:rsidR="00EB4F08" w:rsidRDefault="0083269E">
      <w:pPr>
        <w:spacing w:line="240" w:lineRule="auto"/>
        <w:jc w:val="both"/>
      </w:pPr>
      <w:r>
        <w:t>а) существуют риски, связанные с возможным падением работника с высоты 1,8 м и более, в том числе:</w:t>
      </w:r>
    </w:p>
    <w:p w:rsidR="00EB4F08" w:rsidRDefault="0083269E">
      <w:pPr>
        <w:numPr>
          <w:ilvl w:val="0"/>
          <w:numId w:val="14"/>
        </w:numPr>
        <w:spacing w:line="240" w:lineRule="auto"/>
        <w:contextualSpacing/>
        <w:jc w:val="both"/>
      </w:pPr>
      <w:r>
        <w:t>при осуществлении работником подъема на высоту более 5 м, или спуска с высоты более 5м по лестнице, угол наклона к</w:t>
      </w:r>
      <w:r>
        <w:t>оторой к горизонтальной поверхности составляет более 75°;</w:t>
      </w:r>
    </w:p>
    <w:p w:rsidR="00EB4F08" w:rsidRDefault="0083269E">
      <w:pPr>
        <w:numPr>
          <w:ilvl w:val="0"/>
          <w:numId w:val="14"/>
        </w:numPr>
        <w:spacing w:line="240" w:lineRule="auto"/>
        <w:contextualSpacing/>
        <w:jc w:val="both"/>
      </w:pPr>
      <w:r>
        <w:t xml:space="preserve">при проведении работ на площадках на расстоянии ближе 2 м от </w:t>
      </w:r>
      <w:proofErr w:type="spellStart"/>
      <w:r>
        <w:t>неогражденных</w:t>
      </w:r>
      <w:proofErr w:type="spellEnd"/>
      <w:r>
        <w:t xml:space="preserve"> перепадов по высоте более 1,8 м, а также, если высота защитного ограждения этих площадок менее 1,1 м;</w:t>
      </w:r>
    </w:p>
    <w:p w:rsidR="00EB4F08" w:rsidRDefault="0083269E">
      <w:pPr>
        <w:spacing w:line="240" w:lineRule="auto"/>
        <w:jc w:val="both"/>
      </w:pPr>
      <w:r>
        <w:t xml:space="preserve">б) существуют риски, </w:t>
      </w:r>
      <w:r>
        <w:t>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EB4F08" w:rsidRDefault="0083269E">
      <w:pPr>
        <w:spacing w:line="240" w:lineRule="auto"/>
        <w:jc w:val="both"/>
      </w:pPr>
      <w:r>
        <w:t>1.2. К выполнению кровельных работ допускаются работн</w:t>
      </w:r>
      <w:r>
        <w:t>ики:</w:t>
      </w:r>
    </w:p>
    <w:p w:rsidR="00EB4F08" w:rsidRDefault="0083269E">
      <w:pPr>
        <w:numPr>
          <w:ilvl w:val="0"/>
          <w:numId w:val="13"/>
        </w:numPr>
        <w:spacing w:line="240" w:lineRule="auto"/>
        <w:contextualSpacing/>
        <w:jc w:val="both"/>
      </w:pPr>
      <w:r>
        <w:lastRenderedPageBreak/>
        <w:t xml:space="preserve">прошедшие предварительный (перед приемом на работу) и периодический (во время работы) медицинские осмотры и признанные годными к выполнению данных работ; </w:t>
      </w:r>
    </w:p>
    <w:p w:rsidR="00EB4F08" w:rsidRDefault="0083269E">
      <w:pPr>
        <w:numPr>
          <w:ilvl w:val="0"/>
          <w:numId w:val="13"/>
        </w:numPr>
        <w:spacing w:line="240" w:lineRule="auto"/>
        <w:contextualSpacing/>
        <w:jc w:val="both"/>
      </w:pPr>
      <w:r>
        <w:t>прошедшие вводный и первичный инструктажи;</w:t>
      </w:r>
    </w:p>
    <w:p w:rsidR="00EB4F08" w:rsidRDefault="0083269E">
      <w:pPr>
        <w:numPr>
          <w:ilvl w:val="0"/>
          <w:numId w:val="13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стажировку на рабочем месте;</w:t>
      </w:r>
    </w:p>
    <w:p w:rsidR="00EB4F08" w:rsidRDefault="0083269E">
      <w:pPr>
        <w:numPr>
          <w:ilvl w:val="0"/>
          <w:numId w:val="13"/>
        </w:numPr>
        <w:spacing w:line="240" w:lineRule="auto"/>
        <w:contextualSpacing/>
        <w:jc w:val="both"/>
      </w:pPr>
      <w:proofErr w:type="gramStart"/>
      <w:r>
        <w:t>име</w:t>
      </w:r>
      <w:r>
        <w:t>ющие</w:t>
      </w:r>
      <w:proofErr w:type="gramEnd"/>
      <w:r>
        <w:t xml:space="preserve"> группу по электробезопасности не ниже II;</w:t>
      </w:r>
    </w:p>
    <w:p w:rsidR="00EB4F08" w:rsidRDefault="0083269E">
      <w:pPr>
        <w:numPr>
          <w:ilvl w:val="0"/>
          <w:numId w:val="13"/>
        </w:numPr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EB4F08" w:rsidRDefault="0083269E">
      <w:pPr>
        <w:numPr>
          <w:ilvl w:val="0"/>
          <w:numId w:val="13"/>
        </w:numPr>
        <w:spacing w:line="240" w:lineRule="auto"/>
        <w:contextualSpacing/>
        <w:jc w:val="both"/>
      </w:pPr>
      <w:r>
        <w:t>прошедшие обучение и проверку знаний требований охраны труда и по правилам безопасности при работе на высоте;</w:t>
      </w:r>
    </w:p>
    <w:p w:rsidR="00EB4F08" w:rsidRDefault="0083269E">
      <w:pPr>
        <w:numPr>
          <w:ilvl w:val="0"/>
          <w:numId w:val="13"/>
        </w:numPr>
        <w:spacing w:line="240" w:lineRule="auto"/>
        <w:contextualSpacing/>
        <w:jc w:val="both"/>
      </w:pPr>
      <w:r>
        <w:t xml:space="preserve">получившие допуск на право выполнения этой работы. </w:t>
      </w:r>
    </w:p>
    <w:p w:rsidR="00EB4F08" w:rsidRDefault="0083269E">
      <w:pPr>
        <w:spacing w:line="240" w:lineRule="auto"/>
        <w:jc w:val="both"/>
      </w:pPr>
      <w:r>
        <w:t>Работникам, усвоившим требования по безопасности выполнения работ на высоте и успешно прошедши</w:t>
      </w:r>
      <w:r>
        <w:t>м проверку знаний и приобретенных навыков, выдается удостоверение о допуске к работам на высоте.</w:t>
      </w:r>
    </w:p>
    <w:p w:rsidR="00EB4F08" w:rsidRDefault="0083269E">
      <w:pPr>
        <w:spacing w:line="240" w:lineRule="auto"/>
        <w:jc w:val="both"/>
      </w:pPr>
      <w:r>
        <w:t>1.3</w:t>
      </w:r>
      <w:proofErr w:type="gramStart"/>
      <w:r>
        <w:t xml:space="preserve"> П</w:t>
      </w:r>
      <w:proofErr w:type="gramEnd"/>
      <w:r>
        <w:t xml:space="preserve">ри выполнении кровельных работ работник должен: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выполнять только ту работу, которая определена рабочей инструкцией.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>выполнять правила внутреннего трудов</w:t>
      </w:r>
      <w:r>
        <w:t xml:space="preserve">ого распорядка.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правильно применять средства индивидуальной и коллективной защиты.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соблюдать требования охраны труда.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</w:t>
      </w:r>
      <w:r>
        <w:t xml:space="preserve">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проверку знаний требований охраны труда.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>проходить обязательные периодические (в течение трудовой деятельно</w:t>
      </w:r>
      <w:r>
        <w:t xml:space="preserve">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>знать правила оказания первой медицинской по</w:t>
      </w:r>
      <w:r>
        <w:t xml:space="preserve">мощи при несчастных случаях и уметь оказывать первую помощь пострадавшим от электрического тока и при других несчастных случаях.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>знать правила противопожарного режима и уметь применять первичные средства пожаротушения;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>знать, что нельзя находиться на рабо</w:t>
      </w:r>
      <w:r>
        <w:t xml:space="preserve">чем месте в состоянии алкогольного и/или наркотического опьянения. </w:t>
      </w:r>
    </w:p>
    <w:p w:rsidR="00EB4F08" w:rsidRDefault="0083269E">
      <w:pPr>
        <w:numPr>
          <w:ilvl w:val="0"/>
          <w:numId w:val="6"/>
        </w:numPr>
        <w:spacing w:line="240" w:lineRule="auto"/>
        <w:contextualSpacing/>
        <w:jc w:val="both"/>
      </w:pPr>
      <w:r>
        <w:t>знать, что курить и принимать пищу разрешается только в специально отведенном месте.</w:t>
      </w:r>
    </w:p>
    <w:p w:rsidR="00EB4F08" w:rsidRDefault="0083269E">
      <w:pPr>
        <w:spacing w:line="240" w:lineRule="auto"/>
        <w:jc w:val="both"/>
      </w:pPr>
      <w:r>
        <w:t xml:space="preserve">1.4. При выполнении кровельных работ возможны воздействия следующих опасных и вредных производственных </w:t>
      </w:r>
      <w:r>
        <w:t xml:space="preserve">факторов: </w:t>
      </w:r>
    </w:p>
    <w:p w:rsidR="00EB4F08" w:rsidRDefault="0083269E">
      <w:pPr>
        <w:numPr>
          <w:ilvl w:val="0"/>
          <w:numId w:val="10"/>
        </w:numPr>
        <w:spacing w:line="240" w:lineRule="auto"/>
        <w:contextualSpacing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EB4F08" w:rsidRDefault="0083269E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повышенная или пониженная температура воздуха рабочей зоны; </w:t>
      </w:r>
    </w:p>
    <w:p w:rsidR="00EB4F08" w:rsidRDefault="0083269E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повышенная влажность воздуха; </w:t>
      </w:r>
    </w:p>
    <w:p w:rsidR="00EB4F08" w:rsidRDefault="0083269E">
      <w:pPr>
        <w:numPr>
          <w:ilvl w:val="0"/>
          <w:numId w:val="10"/>
        </w:numPr>
        <w:spacing w:line="240" w:lineRule="auto"/>
        <w:contextualSpacing/>
        <w:jc w:val="both"/>
      </w:pPr>
      <w:r>
        <w:t>расположение рабочего места на значительной в</w:t>
      </w:r>
      <w:r>
        <w:t xml:space="preserve">ысоте относительно поверхности земли (пола, перекрытия); </w:t>
      </w:r>
    </w:p>
    <w:p w:rsidR="00EB4F08" w:rsidRDefault="0083269E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острые кромки, заусенцы и шероховатость на поверхностях заготовок, инструментов и оборудования; </w:t>
      </w:r>
    </w:p>
    <w:p w:rsidR="00EB4F08" w:rsidRDefault="0083269E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появление в зоне работы пожароопасной среды; </w:t>
      </w:r>
    </w:p>
    <w:p w:rsidR="00EB4F08" w:rsidRDefault="0083269E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физические перегрузки. </w:t>
      </w:r>
    </w:p>
    <w:p w:rsidR="00EB4F08" w:rsidRDefault="0083269E">
      <w:pPr>
        <w:spacing w:line="240" w:lineRule="auto"/>
        <w:jc w:val="both"/>
      </w:pPr>
      <w:r>
        <w:lastRenderedPageBreak/>
        <w:t>1.5. Работник должен быть обесп</w:t>
      </w:r>
      <w:r>
        <w:t xml:space="preserve">ечен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Полагается:</w:t>
      </w:r>
    </w:p>
    <w:p w:rsidR="00EB4F08" w:rsidRDefault="00EB4F08">
      <w:pPr>
        <w:spacing w:line="240" w:lineRule="auto"/>
        <w:jc w:val="both"/>
        <w:rPr>
          <w:color w:val="333333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4845"/>
        <w:gridCol w:w="3026"/>
      </w:tblGrid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>
              <w:t>п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  <w:jc w:val="center"/>
            </w:pPr>
            <w:r>
              <w:t>Срок использования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Комбинезон сигнальный 3 класса защиты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 шт. на год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Рукавицы комбинированные или перчатки с полимерным покрытием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12 пар на год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Очки защитные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Галоши валяные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2 пары на год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Ботинки кожаные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 пара на год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 xml:space="preserve">Наушники </w:t>
            </w:r>
            <w:proofErr w:type="spellStart"/>
            <w:r>
              <w:rPr>
                <w:sz w:val="21"/>
                <w:szCs w:val="21"/>
              </w:rPr>
              <w:t>противошумные</w:t>
            </w:r>
            <w:proofErr w:type="spellEnd"/>
            <w:r>
              <w:rPr>
                <w:sz w:val="21"/>
                <w:szCs w:val="21"/>
              </w:rPr>
              <w:t xml:space="preserve"> (с креплением на каску) или вкладыши </w:t>
            </w:r>
            <w:proofErr w:type="spellStart"/>
            <w:r>
              <w:rPr>
                <w:sz w:val="21"/>
                <w:szCs w:val="21"/>
              </w:rPr>
              <w:t>противошумные</w:t>
            </w:r>
            <w:proofErr w:type="spellEnd"/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Пояс предохранительный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 шт. на год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Жилет сигнальный 2 класса защиты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 шт. на год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Каска защитная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дежурная</w:t>
            </w:r>
          </w:p>
        </w:tc>
      </w:tr>
      <w:tr w:rsidR="00EB4F08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  <w:jc w:val="center"/>
            </w:pPr>
            <w:r>
              <w:rPr>
                <w:sz w:val="21"/>
                <w:szCs w:val="21"/>
              </w:rPr>
              <w:t>На наружных работах зимой дополнительно: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Костюм сигнальный на утепляющей прокладке 3 класса защиты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по поясам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 xml:space="preserve">Валенки с резиновым низом или ботинки кожаные утепленные с жестким </w:t>
            </w:r>
            <w:proofErr w:type="spellStart"/>
            <w:r>
              <w:rPr>
                <w:sz w:val="21"/>
                <w:szCs w:val="21"/>
              </w:rPr>
              <w:t>подноском</w:t>
            </w:r>
            <w:proofErr w:type="spellEnd"/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по поясам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rPr>
                <w:sz w:val="21"/>
                <w:szCs w:val="21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3 пары на год</w:t>
            </w:r>
          </w:p>
        </w:tc>
      </w:tr>
      <w:tr w:rsidR="00EB4F08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Костюм сигнальный на утепляющей прокладке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08" w:rsidRDefault="0083269E">
            <w:pPr>
              <w:widowControl w:val="0"/>
              <w:spacing w:line="240" w:lineRule="auto"/>
            </w:pPr>
            <w:r>
              <w:t>по поясам</w:t>
            </w:r>
          </w:p>
        </w:tc>
      </w:tr>
    </w:tbl>
    <w:p w:rsidR="00EB4F08" w:rsidRDefault="00EB4F08">
      <w:pPr>
        <w:spacing w:line="240" w:lineRule="auto"/>
        <w:jc w:val="both"/>
        <w:rPr>
          <w:color w:val="333333"/>
        </w:rPr>
      </w:pPr>
    </w:p>
    <w:p w:rsidR="00EB4F08" w:rsidRDefault="0083269E">
      <w:pPr>
        <w:spacing w:line="240" w:lineRule="auto"/>
        <w:jc w:val="both"/>
      </w:pPr>
      <w:r>
        <w:t>1.6 Работники не должны приступать к выполнению кровельных работ при следующих нарушениях требований безопасности</w:t>
      </w:r>
      <w:r>
        <w:t xml:space="preserve">: </w:t>
      </w:r>
    </w:p>
    <w:p w:rsidR="00EB4F08" w:rsidRDefault="0083269E">
      <w:pPr>
        <w:numPr>
          <w:ilvl w:val="0"/>
          <w:numId w:val="11"/>
        </w:numPr>
        <w:spacing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на крыше с уклоном более 20° переносных стремянок или трапов с поперечными планками для упора ног или ограждений по краю перекрытия. </w:t>
      </w:r>
    </w:p>
    <w:p w:rsidR="00EB4F08" w:rsidRDefault="0083269E">
      <w:pPr>
        <w:numPr>
          <w:ilvl w:val="0"/>
          <w:numId w:val="11"/>
        </w:numPr>
        <w:spacing w:line="240" w:lineRule="auto"/>
        <w:contextualSpacing/>
        <w:jc w:val="both"/>
      </w:pPr>
      <w:proofErr w:type="gramStart"/>
      <w:r>
        <w:t>наличии</w:t>
      </w:r>
      <w:proofErr w:type="gramEnd"/>
      <w:r>
        <w:t xml:space="preserve"> указанных в инструкциях заводов-изготовителей по эксплуатации применяемых средств защиты, оборудования и средств механизации неисправностей, при которых не допускается их применение. </w:t>
      </w:r>
    </w:p>
    <w:p w:rsidR="00EB4F08" w:rsidRDefault="0083269E">
      <w:pPr>
        <w:numPr>
          <w:ilvl w:val="0"/>
          <w:numId w:val="11"/>
        </w:numPr>
        <w:spacing w:line="240" w:lineRule="auto"/>
        <w:contextualSpacing/>
        <w:jc w:val="both"/>
      </w:pPr>
      <w:r>
        <w:t xml:space="preserve">недостаточной освещенности рабочего места. </w:t>
      </w:r>
    </w:p>
    <w:p w:rsidR="00EB4F08" w:rsidRDefault="0083269E">
      <w:pPr>
        <w:numPr>
          <w:ilvl w:val="0"/>
          <w:numId w:val="11"/>
        </w:numPr>
        <w:spacing w:line="240" w:lineRule="auto"/>
        <w:contextualSpacing/>
        <w:jc w:val="both"/>
      </w:pPr>
      <w:proofErr w:type="gramStart"/>
      <w:r>
        <w:t>нарушении</w:t>
      </w:r>
      <w:proofErr w:type="gramEnd"/>
      <w:r>
        <w:t xml:space="preserve"> целостност</w:t>
      </w:r>
      <w:r>
        <w:t xml:space="preserve">и обрешетки и стропил. </w:t>
      </w:r>
    </w:p>
    <w:p w:rsidR="00EB4F08" w:rsidRDefault="0083269E">
      <w:pPr>
        <w:spacing w:line="240" w:lineRule="auto"/>
        <w:jc w:val="both"/>
      </w:pPr>
      <w:r>
        <w:t xml:space="preserve">1.7 Работы на высоте в открытых местах запрещаются: </w:t>
      </w:r>
    </w:p>
    <w:p w:rsidR="00EB4F08" w:rsidRDefault="0083269E">
      <w:pPr>
        <w:numPr>
          <w:ilvl w:val="0"/>
          <w:numId w:val="8"/>
        </w:numPr>
        <w:spacing w:line="240" w:lineRule="auto"/>
        <w:contextualSpacing/>
        <w:jc w:val="both"/>
      </w:pPr>
      <w:r>
        <w:t>в открытых местах при скорости воздушного потока (ветра) 15 м/</w:t>
      </w:r>
      <w:proofErr w:type="gramStart"/>
      <w:r>
        <w:t>с</w:t>
      </w:r>
      <w:proofErr w:type="gramEnd"/>
      <w:r>
        <w:t xml:space="preserve"> и более;</w:t>
      </w:r>
    </w:p>
    <w:p w:rsidR="00EB4F08" w:rsidRDefault="0083269E">
      <w:pPr>
        <w:numPr>
          <w:ilvl w:val="0"/>
          <w:numId w:val="8"/>
        </w:numPr>
        <w:spacing w:line="240" w:lineRule="auto"/>
        <w:contextualSpacing/>
        <w:jc w:val="both"/>
      </w:pPr>
      <w:r>
        <w:t>при грозе или тумане, исключающем видимость в пределах фронта работ, а также при гололеде с обледенелых ко</w:t>
      </w:r>
      <w:r>
        <w:t>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EB4F08" w:rsidRDefault="0083269E">
      <w:pPr>
        <w:numPr>
          <w:ilvl w:val="0"/>
          <w:numId w:val="8"/>
        </w:numPr>
        <w:spacing w:line="240" w:lineRule="auto"/>
        <w:contextualSpacing/>
        <w:jc w:val="both"/>
      </w:pPr>
      <w:r>
        <w:lastRenderedPageBreak/>
        <w:t>при монтаже (демонтаже) конструкций с большой парусностью при скорости ветра 10 м/</w:t>
      </w:r>
      <w:proofErr w:type="gramStart"/>
      <w:r>
        <w:t>с</w:t>
      </w:r>
      <w:proofErr w:type="gramEnd"/>
      <w:r>
        <w:t xml:space="preserve"> и более.</w:t>
      </w:r>
    </w:p>
    <w:p w:rsidR="00EB4F08" w:rsidRDefault="0083269E">
      <w:pPr>
        <w:spacing w:line="240" w:lineRule="auto"/>
        <w:jc w:val="both"/>
      </w:pPr>
      <w:r>
        <w:t>1.8</w:t>
      </w:r>
      <w:proofErr w:type="gramStart"/>
      <w:r>
        <w:t xml:space="preserve"> В</w:t>
      </w:r>
      <w:proofErr w:type="gramEnd"/>
      <w:r>
        <w:t xml:space="preserve"> слу</w:t>
      </w:r>
      <w:r>
        <w:t xml:space="preserve">чаях </w:t>
      </w:r>
      <w:proofErr w:type="spellStart"/>
      <w:r>
        <w:t>травмирования</w:t>
      </w:r>
      <w:proofErr w:type="spellEnd"/>
      <w: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EB4F08" w:rsidRDefault="0083269E">
      <w:pPr>
        <w:spacing w:line="240" w:lineRule="auto"/>
        <w:jc w:val="both"/>
      </w:pPr>
      <w:r>
        <w:t>1.9</w:t>
      </w:r>
      <w:proofErr w:type="gramStart"/>
      <w:r>
        <w:t xml:space="preserve"> З</w:t>
      </w:r>
      <w:proofErr w:type="gramEnd"/>
      <w:r>
        <w:t>а невыполнение данной инструкции виновные привлекаются к ответственности согласно законодательства Российской</w:t>
      </w:r>
      <w:r>
        <w:t xml:space="preserve"> Федерации. </w:t>
      </w:r>
    </w:p>
    <w:p w:rsidR="00EB4F08" w:rsidRDefault="00EB4F08">
      <w:pPr>
        <w:jc w:val="both"/>
        <w:rPr>
          <w:color w:val="333333"/>
        </w:rPr>
      </w:pPr>
    </w:p>
    <w:p w:rsidR="00EB4F08" w:rsidRDefault="0083269E">
      <w:pPr>
        <w:pStyle w:val="3"/>
        <w:jc w:val="center"/>
      </w:pPr>
      <w:bookmarkStart w:id="6" w:name="_sivd5oc03ztc" w:colFirst="0" w:colLast="0"/>
      <w:bookmarkEnd w:id="6"/>
      <w:r>
        <w:t xml:space="preserve">2. Требования охраны труда перед началом работы </w:t>
      </w:r>
    </w:p>
    <w:p w:rsidR="00EB4F08" w:rsidRDefault="00EB4F08">
      <w:pPr>
        <w:jc w:val="both"/>
        <w:rPr>
          <w:color w:val="333333"/>
        </w:rPr>
      </w:pPr>
    </w:p>
    <w:p w:rsidR="00EB4F08" w:rsidRDefault="0083269E">
      <w:pPr>
        <w:spacing w:line="240" w:lineRule="auto"/>
        <w:jc w:val="both"/>
      </w:pPr>
      <w:r>
        <w:t xml:space="preserve">2.1. Получить задание на выполнение работы у руководителя работ и пройти инструктаж на рабочем месте с учетом специфики выполняемых работ. </w:t>
      </w:r>
    </w:p>
    <w:p w:rsidR="00EB4F08" w:rsidRDefault="0083269E">
      <w:pPr>
        <w:spacing w:line="240" w:lineRule="auto"/>
        <w:jc w:val="both"/>
      </w:pPr>
      <w:r>
        <w:t>2.2. После получения задания у руководителя работ ра</w:t>
      </w:r>
      <w:r>
        <w:t xml:space="preserve">ботники обязаны: </w:t>
      </w:r>
    </w:p>
    <w:p w:rsidR="00EB4F08" w:rsidRDefault="0083269E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подготовить необходимые средства индивидуальной защиты (пояс предохранительный - при работе на высоте; очки защитные - при заточке инструмента, подготовке и очистке поверхности листов кровельной стали; </w:t>
      </w:r>
      <w:proofErr w:type="spellStart"/>
      <w:r>
        <w:t>противошумные</w:t>
      </w:r>
      <w:proofErr w:type="spellEnd"/>
      <w:r>
        <w:t xml:space="preserve"> вкладыши - при изготов</w:t>
      </w:r>
      <w:r>
        <w:t xml:space="preserve">лении звеньев водосточных желобов, колпаков). </w:t>
      </w:r>
    </w:p>
    <w:p w:rsidR="00EB4F08" w:rsidRDefault="0083269E">
      <w:pPr>
        <w:numPr>
          <w:ilvl w:val="0"/>
          <w:numId w:val="3"/>
        </w:numPr>
        <w:spacing w:line="240" w:lineRule="auto"/>
        <w:contextualSpacing/>
        <w:jc w:val="both"/>
      </w:pPr>
      <w:proofErr w:type="gramStart"/>
      <w:r>
        <w:t>п</w:t>
      </w:r>
      <w:proofErr w:type="gramEnd"/>
      <w:r>
        <w:t xml:space="preserve">роверить рабочее место и подходы к нему на соответствие требованиям безопасности. </w:t>
      </w:r>
    </w:p>
    <w:p w:rsidR="00EB4F08" w:rsidRDefault="0083269E">
      <w:pPr>
        <w:numPr>
          <w:ilvl w:val="0"/>
          <w:numId w:val="3"/>
        </w:numPr>
        <w:spacing w:line="240" w:lineRule="auto"/>
        <w:contextualSpacing/>
        <w:jc w:val="both"/>
      </w:pPr>
      <w:proofErr w:type="gramStart"/>
      <w:r>
        <w:t>п</w:t>
      </w:r>
      <w:proofErr w:type="gramEnd"/>
      <w:r>
        <w:t xml:space="preserve">одобрать инструмент, оборудование и технологическую оснастку, необходимые при выполнении работы, проверить их исправность и </w:t>
      </w:r>
      <w:r>
        <w:t xml:space="preserve">соответствие требованиям безопасности. </w:t>
      </w:r>
    </w:p>
    <w:p w:rsidR="00EB4F08" w:rsidRDefault="0083269E">
      <w:pPr>
        <w:spacing w:line="240" w:lineRule="auto"/>
        <w:jc w:val="both"/>
      </w:pPr>
      <w:r>
        <w:t xml:space="preserve">2.3. Надеть спецодежду, </w:t>
      </w:r>
      <w:proofErr w:type="spellStart"/>
      <w:r>
        <w:t>спецобувь</w:t>
      </w:r>
      <w:proofErr w:type="spellEnd"/>
      <w:r>
        <w:t xml:space="preserve"> и средства индивидуальной защиты. Проверить и убедиться в исправности закрепленного инструмента, приспособлений и средств защиты. </w:t>
      </w:r>
    </w:p>
    <w:p w:rsidR="00EB4F08" w:rsidRDefault="0083269E">
      <w:pPr>
        <w:spacing w:line="240" w:lineRule="auto"/>
        <w:jc w:val="both"/>
      </w:pPr>
      <w:r>
        <w:t>2.4. Обо всех недостатках и неисправностях инструме</w:t>
      </w:r>
      <w:r>
        <w:t xml:space="preserve">нта, приспособлений и средств защиты, обнаруженных при осмотре, доложить руководителю работ для принятия мер к их устранению. </w:t>
      </w:r>
    </w:p>
    <w:p w:rsidR="00EB4F08" w:rsidRDefault="0083269E">
      <w:pPr>
        <w:spacing w:line="240" w:lineRule="auto"/>
        <w:jc w:val="both"/>
      </w:pPr>
      <w:r>
        <w:t xml:space="preserve">2.5. При работе на крыше проверить наличие ограждения опасной зоны вблизи здания в местах производства кровельных работ. </w:t>
      </w:r>
    </w:p>
    <w:p w:rsidR="00EB4F08" w:rsidRDefault="0083269E">
      <w:pPr>
        <w:spacing w:line="240" w:lineRule="auto"/>
        <w:jc w:val="both"/>
      </w:pPr>
      <w:r>
        <w:t>2.6. Вн</w:t>
      </w:r>
      <w:r>
        <w:t xml:space="preserve">имательно осмотреть рабочее место, расположить инструмент с максимальным удобством для пользования, не допуская в зоне работы лишних предметов. </w:t>
      </w:r>
    </w:p>
    <w:p w:rsidR="00EB4F08" w:rsidRDefault="0083269E">
      <w:pPr>
        <w:spacing w:line="240" w:lineRule="auto"/>
        <w:jc w:val="both"/>
      </w:pPr>
      <w:r>
        <w:t>2.7. Убедиться в надежности подмостей и лесов, а на плоской кровле временного ограждения с бортовой доской. В с</w:t>
      </w:r>
      <w:r>
        <w:t xml:space="preserve">лучае применения тросового ограждения при устройстве жестких кровель проверить его устойчивость. Зимой участки кровли, на которых ведутся работы, надо очистить от снега и наледи. </w:t>
      </w:r>
    </w:p>
    <w:p w:rsidR="00EB4F08" w:rsidRDefault="0083269E">
      <w:pPr>
        <w:spacing w:line="240" w:lineRule="auto"/>
        <w:jc w:val="both"/>
      </w:pPr>
      <w:r>
        <w:t xml:space="preserve">2.8. Проверить исправность стропил обрешетки, опалубки, карнизных дощатых настилов и т.п. </w:t>
      </w:r>
    </w:p>
    <w:p w:rsidR="00EB4F08" w:rsidRDefault="0083269E">
      <w:pPr>
        <w:spacing w:line="240" w:lineRule="auto"/>
        <w:jc w:val="both"/>
      </w:pPr>
      <w:r>
        <w:t xml:space="preserve">2.9. При работе на плоских крышах, не имеющих постоянного ограждения (парапетной решетки и др.) надо устанавливать временное перильное ограждение высотой 1м. с бортовой доской размерами 25х180мм. </w:t>
      </w:r>
    </w:p>
    <w:p w:rsidR="00EB4F08" w:rsidRDefault="0083269E">
      <w:pPr>
        <w:spacing w:line="240" w:lineRule="auto"/>
        <w:jc w:val="both"/>
      </w:pPr>
      <w:r>
        <w:t>2.10. При выполнении работы на крыше с уклоном более 20 раб</w:t>
      </w:r>
      <w:r>
        <w:t xml:space="preserve">отники обязаны применять пояса предохранительные с креплением в местах, указанных руководителем работ. </w:t>
      </w:r>
    </w:p>
    <w:p w:rsidR="00EB4F08" w:rsidRDefault="0083269E">
      <w:pPr>
        <w:spacing w:line="240" w:lineRule="auto"/>
        <w:jc w:val="both"/>
      </w:pPr>
      <w:r>
        <w:t xml:space="preserve">2.11. При работах на крышах с уклоном более 20, а также на мокрых или покрытых инеем (снегом) крышах (независимо от их уклона) помимо предохранительных </w:t>
      </w:r>
      <w:r>
        <w:t xml:space="preserve">поясов, необходимо применять переносные ходовые мостики из двух досок шириной 300мм, скрепленных планками. </w:t>
      </w:r>
    </w:p>
    <w:p w:rsidR="00EB4F08" w:rsidRDefault="0083269E">
      <w:pPr>
        <w:spacing w:line="240" w:lineRule="auto"/>
        <w:jc w:val="both"/>
      </w:pPr>
      <w:r>
        <w:t>2.12. Проход на крышу работники обязаны осуществлять в специально предназначенных для этого местах, оборудованных лестницами, трапами с ограждениями</w:t>
      </w:r>
      <w:r>
        <w:t xml:space="preserve">, грузопассажирскими лифтами и т.п. </w:t>
      </w:r>
    </w:p>
    <w:p w:rsidR="00EB4F08" w:rsidRDefault="0083269E">
      <w:pPr>
        <w:spacing w:line="240" w:lineRule="auto"/>
        <w:jc w:val="both"/>
      </w:pPr>
      <w:r>
        <w:lastRenderedPageBreak/>
        <w:t xml:space="preserve">Подъем и спуск людей на люльках без помощи лебедок, а также подъем и работа на веревочных петлях и вальцах не допускаются. </w:t>
      </w:r>
    </w:p>
    <w:p w:rsidR="00EB4F08" w:rsidRDefault="0083269E">
      <w:pPr>
        <w:spacing w:line="240" w:lineRule="auto"/>
        <w:jc w:val="both"/>
      </w:pPr>
      <w:r>
        <w:t xml:space="preserve">2.13. При подаче материалов на крышу работники обязаны: </w:t>
      </w:r>
    </w:p>
    <w:p w:rsidR="00EB4F08" w:rsidRDefault="0083269E">
      <w:pPr>
        <w:numPr>
          <w:ilvl w:val="0"/>
          <w:numId w:val="4"/>
        </w:numPr>
        <w:spacing w:line="240" w:lineRule="auto"/>
        <w:contextualSpacing/>
        <w:jc w:val="both"/>
      </w:pPr>
      <w:r>
        <w:t xml:space="preserve">подъем кровельных материалов на крышу </w:t>
      </w:r>
      <w:r>
        <w:t xml:space="preserve">грузоподъемными кранами производить в специальной таре или прочно увязанными пакетами. </w:t>
      </w:r>
    </w:p>
    <w:p w:rsidR="00EB4F08" w:rsidRDefault="0083269E">
      <w:pPr>
        <w:numPr>
          <w:ilvl w:val="0"/>
          <w:numId w:val="4"/>
        </w:numPr>
        <w:spacing w:line="240" w:lineRule="auto"/>
        <w:contextualSpacing/>
        <w:jc w:val="both"/>
      </w:pPr>
      <w:r>
        <w:t>размещать пакеты на крыше в местах, указанных руководителем работ, на специально устроенных настилах с принятием мер для предупреждения их скольжения по скату или сдува</w:t>
      </w:r>
      <w:r>
        <w:t xml:space="preserve">ния ветром. </w:t>
      </w:r>
    </w:p>
    <w:p w:rsidR="00EB4F08" w:rsidRDefault="0083269E">
      <w:pPr>
        <w:numPr>
          <w:ilvl w:val="0"/>
          <w:numId w:val="4"/>
        </w:numPr>
        <w:spacing w:line="240" w:lineRule="auto"/>
        <w:contextualSpacing/>
        <w:jc w:val="both"/>
      </w:pPr>
      <w:r>
        <w:t xml:space="preserve">во время перерыва в работе инструмент или материалы закреплять или убирать с крыши. </w:t>
      </w:r>
    </w:p>
    <w:p w:rsidR="00EB4F08" w:rsidRDefault="0083269E">
      <w:pPr>
        <w:spacing w:line="240" w:lineRule="auto"/>
        <w:jc w:val="both"/>
      </w:pPr>
      <w:r>
        <w:t>2.14</w:t>
      </w:r>
      <w:proofErr w:type="gramStart"/>
      <w:r>
        <w:t xml:space="preserve"> У</w:t>
      </w:r>
      <w:proofErr w:type="gramEnd"/>
      <w:r>
        <w:t>бедиться в наличии или доукомплектовать рабочее место комплектом противопожарных средств (огнетушители ОУ-3, ОУ-5, ОУ-8, лопаты, сухой песок в ящике, во</w:t>
      </w:r>
      <w:r>
        <w:t xml:space="preserve">да в бочке). </w:t>
      </w:r>
    </w:p>
    <w:p w:rsidR="00EB4F08" w:rsidRDefault="00EB4F08">
      <w:pPr>
        <w:jc w:val="both"/>
        <w:rPr>
          <w:color w:val="333333"/>
        </w:rPr>
      </w:pPr>
    </w:p>
    <w:p w:rsidR="00EB4F08" w:rsidRDefault="0083269E">
      <w:pPr>
        <w:pStyle w:val="3"/>
        <w:jc w:val="center"/>
      </w:pPr>
      <w:bookmarkStart w:id="7" w:name="_6aeds0eltmrb" w:colFirst="0" w:colLast="0"/>
      <w:bookmarkEnd w:id="7"/>
      <w:r>
        <w:t xml:space="preserve">3. Требования охраны труда во время работы </w:t>
      </w:r>
    </w:p>
    <w:p w:rsidR="00EB4F08" w:rsidRDefault="00EB4F08">
      <w:pPr>
        <w:jc w:val="both"/>
        <w:rPr>
          <w:color w:val="333333"/>
        </w:rPr>
      </w:pPr>
    </w:p>
    <w:p w:rsidR="00EB4F08" w:rsidRDefault="0083269E">
      <w:pPr>
        <w:spacing w:line="240" w:lineRule="auto"/>
        <w:jc w:val="both"/>
      </w:pPr>
      <w:r>
        <w:t>3.1</w:t>
      </w:r>
      <w:proofErr w:type="gramStart"/>
      <w:r>
        <w:t xml:space="preserve"> П</w:t>
      </w:r>
      <w:proofErr w:type="gramEnd"/>
      <w:r>
        <w:t xml:space="preserve">ри устройстве кровли из рулонных материалов: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при варке, транспортировке и нанесении горячих мастик необходимо во избежание ожогов соблюдать особую осторожность.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>кровельные мастики следует в</w:t>
      </w:r>
      <w:r>
        <w:t xml:space="preserve">арить в котлах, очищенных от гари и прочно закрепленных в корпусе печи, котлы должны иметь плотно закрывающиеся несгораемые крышки.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>котлы надо устанавливать на ровных площадках удаленных от легко возгораемых зданий не менее чем на 50м. Запас сырья и топли</w:t>
      </w:r>
      <w:r>
        <w:t xml:space="preserve">ва следует хранить на расстоянии не ближе 5м от котла.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proofErr w:type="gramStart"/>
      <w:r>
        <w:t>к</w:t>
      </w:r>
      <w:proofErr w:type="gramEnd"/>
      <w:r>
        <w:t>отел можно наполнять не более чем на три четверти его емкости. Чтобы не вызвать разбрызгивание массы, куски битума надо осторожно и постоянно опускать по борту котла со стороны, противоположной топоч</w:t>
      </w:r>
      <w:r>
        <w:t xml:space="preserve">ному отверстию.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если котел для варки мастики установлен на открытом воздухе, над ним следует устроить навес.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>мастику в котле необходимо перемешивать металлическим веслом с длинной ручкой, а разливать в емкости (бачки) ковшом с рукояткой длиной не менее 1</w:t>
      </w:r>
      <w:r>
        <w:t xml:space="preserve">.5м.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горячие мастики следует поднимать на крыши, а также спускать вниз при помощи механизмов (скороподъемники, легкие краны и т.п.) в надежно закрытых емкостях. Во избежание несчастных случаев места подъема мастик должны быть ограждены.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>для приема бачков</w:t>
      </w:r>
      <w:r>
        <w:t xml:space="preserve"> или других закрытых емкостей с горячей мастикой на крыше должна быть устроена приемная площадка с ограждением высотой 1м. и жестким бортом.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>доставлять горячие мастики к рабочим местам следует в конических плотно закрытых крышками бачках, заполненных не б</w:t>
      </w:r>
      <w:r>
        <w:t>олее чем на три четверти емкости. При малом объеме работ или нецелесообразности использования механизмов бачки можно переносить вручную. Бачки переносить двум рабочим, пользуясь специальными держателями с рукоятками. Переносить горячие мастики по лестницам</w:t>
      </w:r>
      <w:r>
        <w:t xml:space="preserve"> и стремянкам запрещается.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при больших объемах работ конические бачки или термосы с горячей мастикой следует транспортировать на </w:t>
      </w:r>
      <w:proofErr w:type="spellStart"/>
      <w:r>
        <w:t>самозахватной</w:t>
      </w:r>
      <w:proofErr w:type="spellEnd"/>
      <w:r>
        <w:t xml:space="preserve"> двухколесной тележке.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все проходы, по которым транспортируются мастики, должны содержаться в чистоте, зимой их следует очищать от снега и льда и посыпать песком. Проходы и чердачные помещения должны быть хорошо освещены.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lastRenderedPageBreak/>
        <w:t xml:space="preserve">при опиловке </w:t>
      </w:r>
      <w:proofErr w:type="spellStart"/>
      <w:r>
        <w:t>минераловатных</w:t>
      </w:r>
      <w:proofErr w:type="spellEnd"/>
      <w:r>
        <w:t xml:space="preserve"> и торфоизоляционных плит нео</w:t>
      </w:r>
      <w:r>
        <w:t xml:space="preserve">бходимо пользоваться защитными очками, респираторами и рукавицами из плотной ткани.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>при работе с зеленым маслом необходимо помнить о его вредности и для избегания загрязнения кожи работать в спецодежде и пользоваться инструментом и приспособлениями с длин</w:t>
      </w:r>
      <w:r>
        <w:t xml:space="preserve">ными ручками (черпаками, ковшами, гребенками, кистями и т.п.).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при эксплуатации </w:t>
      </w:r>
      <w:proofErr w:type="spellStart"/>
      <w:r>
        <w:t>электрокотелков</w:t>
      </w:r>
      <w:proofErr w:type="spellEnd"/>
      <w:r>
        <w:t xml:space="preserve"> для подогревания мастик необходимо работать в резиновых рукавицах и галошах, сапогах, не имеющих проколов, надрезов и других дефектов и соблюдать все правила т</w:t>
      </w:r>
      <w:r>
        <w:t xml:space="preserve">ехники безопасности.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до перемещения </w:t>
      </w:r>
      <w:proofErr w:type="spellStart"/>
      <w:r>
        <w:t>электрокотелков</w:t>
      </w:r>
      <w:proofErr w:type="spellEnd"/>
      <w:r>
        <w:t xml:space="preserve"> следует выключить все рубильники и освободить котелки от мастики. </w:t>
      </w:r>
    </w:p>
    <w:p w:rsidR="00EB4F08" w:rsidRDefault="0083269E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при эксплуатации </w:t>
      </w:r>
      <w:proofErr w:type="spellStart"/>
      <w:r>
        <w:t>электрокотелков</w:t>
      </w:r>
      <w:proofErr w:type="spellEnd"/>
      <w:r>
        <w:t xml:space="preserve"> запрещается: работать при отсутствии заземляющих устройств или неисправности котелков; загружать котелк</w:t>
      </w:r>
      <w:r>
        <w:t xml:space="preserve">и более чем на три четверти их емкости; загружать битум руками; загружать один котелок одновременно с выдачей мастики из другого; ремонтировать котелки, содержащие расплавленный битум. </w:t>
      </w:r>
    </w:p>
    <w:p w:rsidR="00EB4F08" w:rsidRDefault="0083269E">
      <w:pPr>
        <w:spacing w:line="240" w:lineRule="auto"/>
        <w:jc w:val="both"/>
      </w:pPr>
      <w:r>
        <w:t>3.2</w:t>
      </w:r>
      <w:proofErr w:type="gramStart"/>
      <w:r>
        <w:t xml:space="preserve"> П</w:t>
      </w:r>
      <w:proofErr w:type="gramEnd"/>
      <w:r>
        <w:t xml:space="preserve">ри покрытии деталей крыши листовой сталью: </w:t>
      </w:r>
    </w:p>
    <w:p w:rsidR="00EB4F08" w:rsidRDefault="0083269E">
      <w:pPr>
        <w:numPr>
          <w:ilvl w:val="0"/>
          <w:numId w:val="9"/>
        </w:numPr>
        <w:spacing w:line="240" w:lineRule="auto"/>
        <w:contextualSpacing/>
        <w:jc w:val="both"/>
      </w:pPr>
      <w:r>
        <w:t xml:space="preserve">все работы по </w:t>
      </w:r>
      <w:proofErr w:type="spellStart"/>
      <w:r>
        <w:t>огрунто</w:t>
      </w:r>
      <w:r>
        <w:t>вке</w:t>
      </w:r>
      <w:proofErr w:type="spellEnd"/>
      <w:r>
        <w:t xml:space="preserve"> (</w:t>
      </w:r>
      <w:proofErr w:type="spellStart"/>
      <w:r>
        <w:t>проолифке</w:t>
      </w:r>
      <w:proofErr w:type="spellEnd"/>
      <w:r>
        <w:t xml:space="preserve">) черной листовой стали для желобов, труб, воронок, колец и т.п. следует производить в специальных заготовительных мастерских. </w:t>
      </w:r>
    </w:p>
    <w:p w:rsidR="00EB4F08" w:rsidRDefault="0083269E">
      <w:pPr>
        <w:numPr>
          <w:ilvl w:val="0"/>
          <w:numId w:val="9"/>
        </w:numPr>
        <w:spacing w:line="240" w:lineRule="auto"/>
        <w:contextualSpacing/>
        <w:jc w:val="both"/>
      </w:pPr>
      <w:r>
        <w:t>производить заготовку и подгонку картин, желобов, водосточных труб и мелких деталей работники обязаны в мастерских</w:t>
      </w:r>
      <w:r>
        <w:t xml:space="preserve"> на специальных верстаках, устойчиво и надежно закрепленных на полу. Производить заготовку непосредственно на крыше не допускается. </w:t>
      </w:r>
    </w:p>
    <w:p w:rsidR="00EB4F08" w:rsidRDefault="0083269E">
      <w:pPr>
        <w:numPr>
          <w:ilvl w:val="0"/>
          <w:numId w:val="9"/>
        </w:numPr>
        <w:spacing w:line="240" w:lineRule="auto"/>
        <w:contextualSpacing/>
        <w:jc w:val="both"/>
      </w:pPr>
      <w:r>
        <w:t xml:space="preserve">при выполнении заготовительных работ </w:t>
      </w:r>
      <w:proofErr w:type="spellStart"/>
      <w:r>
        <w:t>необходимо</w:t>
      </w:r>
      <w:proofErr w:type="gramStart"/>
      <w:r>
        <w:t>:п</w:t>
      </w:r>
      <w:proofErr w:type="gramEnd"/>
      <w:r>
        <w:t>ри</w:t>
      </w:r>
      <w:proofErr w:type="spellEnd"/>
      <w:r>
        <w:t xml:space="preserve"> рубке кровельной стали зубилом отрубаемую часть детали направлять таким</w:t>
      </w:r>
      <w:r>
        <w:t xml:space="preserve"> образом, чтобы осколки не могли нанести повреждения работникам, находящимся поблизости; обрабатываемую деталь закрепить в тисках, которые закреплены к верстаку; при удалении с верстака пыли, ржавчины, металлической стружки применять специальные щетки; рез</w:t>
      </w:r>
      <w:r>
        <w:t xml:space="preserve">ку кровельной стали выполнять специальными ножницами с ручным или механическим приводом, держа руки не ближе 10 см от лезвия ножниц;  короткие полосы металла или мелкие детали при резке на ручных ножницах поддерживать клещами. </w:t>
      </w:r>
    </w:p>
    <w:p w:rsidR="00EB4F08" w:rsidRDefault="0083269E">
      <w:pPr>
        <w:numPr>
          <w:ilvl w:val="0"/>
          <w:numId w:val="9"/>
        </w:numPr>
        <w:spacing w:line="240" w:lineRule="auto"/>
        <w:contextualSpacing/>
        <w:jc w:val="both"/>
      </w:pPr>
      <w:r>
        <w:t>на ручных и рычажных ножница</w:t>
      </w:r>
      <w:r>
        <w:t xml:space="preserve">х, применяемых для резания кровельной стали, должны быть упоры или кольца, предохраняющие руки от ранения. </w:t>
      </w:r>
      <w:proofErr w:type="spellStart"/>
      <w:r>
        <w:t>Электроножницы</w:t>
      </w:r>
      <w:proofErr w:type="spellEnd"/>
      <w:r>
        <w:t xml:space="preserve"> необходимо заземлять. </w:t>
      </w:r>
    </w:p>
    <w:p w:rsidR="00EB4F08" w:rsidRDefault="0083269E">
      <w:pPr>
        <w:numPr>
          <w:ilvl w:val="0"/>
          <w:numId w:val="9"/>
        </w:numPr>
        <w:spacing w:line="240" w:lineRule="auto"/>
        <w:contextualSpacing/>
        <w:jc w:val="both"/>
      </w:pPr>
      <w:proofErr w:type="gramStart"/>
      <w:r>
        <w:t>к</w:t>
      </w:r>
      <w:proofErr w:type="gramEnd"/>
      <w:r>
        <w:t>ровельные материалы следует поднимать при помощи подъемных кранов в специальной таре или прочно увязанными пак</w:t>
      </w:r>
      <w:r>
        <w:t xml:space="preserve">етами. </w:t>
      </w:r>
    </w:p>
    <w:p w:rsidR="00EB4F08" w:rsidRDefault="0083269E">
      <w:pPr>
        <w:numPr>
          <w:ilvl w:val="0"/>
          <w:numId w:val="9"/>
        </w:numPr>
        <w:spacing w:line="240" w:lineRule="auto"/>
        <w:contextualSpacing/>
        <w:jc w:val="both"/>
      </w:pPr>
      <w:proofErr w:type="gramStart"/>
      <w:r>
        <w:t>п</w:t>
      </w:r>
      <w:proofErr w:type="gramEnd"/>
      <w:r>
        <w:t xml:space="preserve">ри установке и креплении воронок, водосточных труб, подвесных желобов, поясков покрытий подоконников работать следует вести снизу вверх с подвесных подмостей, лесов или люлек с обязательным использованием предохранительного пояса. </w:t>
      </w:r>
    </w:p>
    <w:p w:rsidR="00EB4F08" w:rsidRDefault="0083269E">
      <w:pPr>
        <w:numPr>
          <w:ilvl w:val="0"/>
          <w:numId w:val="9"/>
        </w:numPr>
        <w:spacing w:line="240" w:lineRule="auto"/>
        <w:contextualSpacing/>
        <w:jc w:val="both"/>
      </w:pPr>
      <w:r>
        <w:t xml:space="preserve">для удобства и </w:t>
      </w:r>
      <w:r>
        <w:t xml:space="preserve">безопасности работ при навеске водосточных труб следует пользоваться люлькой на одного кровельщика, которая должна иметь удобное сиденье, опору для ног и место для укладки элементов труб и вспомогательных материалов. </w:t>
      </w:r>
    </w:p>
    <w:p w:rsidR="00EB4F08" w:rsidRDefault="0083269E">
      <w:pPr>
        <w:spacing w:line="240" w:lineRule="auto"/>
        <w:jc w:val="both"/>
      </w:pPr>
      <w:r>
        <w:t>3.3</w:t>
      </w:r>
      <w:proofErr w:type="gramStart"/>
      <w:r>
        <w:t xml:space="preserve"> П</w:t>
      </w:r>
      <w:proofErr w:type="gramEnd"/>
      <w:r>
        <w:t>ри устройстве кровли из асбоцемен</w:t>
      </w:r>
      <w:r>
        <w:t xml:space="preserve">тных листов и других штучных материалов: </w:t>
      </w:r>
    </w:p>
    <w:p w:rsidR="00EB4F08" w:rsidRDefault="0083269E">
      <w:pPr>
        <w:numPr>
          <w:ilvl w:val="0"/>
          <w:numId w:val="2"/>
        </w:numPr>
        <w:spacing w:line="240" w:lineRule="auto"/>
        <w:contextualSpacing/>
        <w:jc w:val="both"/>
      </w:pPr>
      <w:r>
        <w:t>асбоцементные листы, плоские плитки или черепицу следует укладывать правильными рядами без сдвигов с равномерными напусками одного листа (плитки) на другой с предварительным обрезом углов и устройством отверстий дл</w:t>
      </w:r>
      <w:r>
        <w:t xml:space="preserve">я гвоздей или шурупов. </w:t>
      </w:r>
    </w:p>
    <w:p w:rsidR="00EB4F08" w:rsidRDefault="0083269E">
      <w:pPr>
        <w:numPr>
          <w:ilvl w:val="0"/>
          <w:numId w:val="2"/>
        </w:numPr>
        <w:spacing w:line="240" w:lineRule="auto"/>
        <w:contextualSpacing/>
        <w:jc w:val="both"/>
      </w:pPr>
      <w:r>
        <w:t xml:space="preserve">для хождения по асбоцементной кровле должны быть уложены переносные мостики. </w:t>
      </w:r>
    </w:p>
    <w:p w:rsidR="00EB4F08" w:rsidRDefault="0083269E">
      <w:pPr>
        <w:numPr>
          <w:ilvl w:val="0"/>
          <w:numId w:val="2"/>
        </w:numPr>
        <w:spacing w:line="240" w:lineRule="auto"/>
        <w:contextualSpacing/>
        <w:jc w:val="both"/>
      </w:pPr>
      <w:r>
        <w:lastRenderedPageBreak/>
        <w:t>на крышах покрытых асбоцементными листами (плитками) или черепицей, а также оборудованных подвесными желобами следует устраивать постоянные ходовые мостик</w:t>
      </w:r>
      <w:r>
        <w:t xml:space="preserve">и вдоль карнизов и на всех подходах к дымовым или вентиляционным трубам. </w:t>
      </w:r>
    </w:p>
    <w:p w:rsidR="00EB4F08" w:rsidRDefault="0083269E">
      <w:pPr>
        <w:numPr>
          <w:ilvl w:val="0"/>
          <w:numId w:val="2"/>
        </w:numPr>
        <w:spacing w:line="240" w:lineRule="auto"/>
        <w:contextualSpacing/>
        <w:jc w:val="both"/>
      </w:pPr>
      <w:r>
        <w:t>при устройстве кровель из мелких штучных материалов передвижную скамью и ящики для материалов и гвоздей необходимо располагать позади и сбоку кровельщика, закрепляя их на обрешетинах</w:t>
      </w:r>
      <w:r>
        <w:t xml:space="preserve">. При работе надо обязательно пользоваться предохранительным поясом. </w:t>
      </w:r>
    </w:p>
    <w:p w:rsidR="00EB4F08" w:rsidRDefault="0083269E">
      <w:pPr>
        <w:spacing w:line="240" w:lineRule="auto"/>
        <w:jc w:val="both"/>
      </w:pPr>
      <w:r>
        <w:t xml:space="preserve">3.4 Установку колпаков и зонтов на оголовках дымовых и вентиляционных труб, а также облицовку слуховых окон кровельщики обязаны выполнять с подмостей. </w:t>
      </w:r>
    </w:p>
    <w:p w:rsidR="00EB4F08" w:rsidRDefault="0083269E">
      <w:pPr>
        <w:spacing w:line="240" w:lineRule="auto"/>
        <w:jc w:val="both"/>
      </w:pPr>
      <w:r>
        <w:t xml:space="preserve">Запрещается использовать для этих </w:t>
      </w:r>
      <w:r>
        <w:t xml:space="preserve">целей приставные лестницы. </w:t>
      </w:r>
    </w:p>
    <w:p w:rsidR="00EB4F08" w:rsidRDefault="0083269E">
      <w:pPr>
        <w:spacing w:line="240" w:lineRule="auto"/>
        <w:jc w:val="both"/>
      </w:pPr>
      <w:r>
        <w:t>3.5</w:t>
      </w:r>
      <w:proofErr w:type="gramStart"/>
      <w:r>
        <w:t xml:space="preserve"> С</w:t>
      </w:r>
      <w:proofErr w:type="gramEnd"/>
      <w:r>
        <w:t xml:space="preserve">кладировать материалы и заготовки необходимо в специально отведенных местах при соблюдении следующих мер безопасности: </w:t>
      </w:r>
    </w:p>
    <w:p w:rsidR="00EB4F08" w:rsidRDefault="0083269E">
      <w:pPr>
        <w:numPr>
          <w:ilvl w:val="0"/>
          <w:numId w:val="12"/>
        </w:numPr>
        <w:spacing w:line="240" w:lineRule="auto"/>
        <w:contextualSpacing/>
        <w:jc w:val="both"/>
      </w:pPr>
      <w:r>
        <w:t xml:space="preserve">кровельная сталь и картины - плашмя стопками высотой до 1,5 м; </w:t>
      </w:r>
    </w:p>
    <w:p w:rsidR="00EB4F08" w:rsidRDefault="0083269E">
      <w:pPr>
        <w:numPr>
          <w:ilvl w:val="0"/>
          <w:numId w:val="12"/>
        </w:numPr>
        <w:spacing w:line="240" w:lineRule="auto"/>
        <w:contextualSpacing/>
        <w:jc w:val="both"/>
      </w:pPr>
      <w:r>
        <w:t xml:space="preserve">жесть, упакованную в ящики, - в штабель высотой до 1,5 м, а упакованную в рулоны - в вертикальном положении "на торец"; </w:t>
      </w:r>
    </w:p>
    <w:p w:rsidR="00EB4F08" w:rsidRDefault="0083269E">
      <w:pPr>
        <w:numPr>
          <w:ilvl w:val="0"/>
          <w:numId w:val="12"/>
        </w:numPr>
        <w:spacing w:line="240" w:lineRule="auto"/>
        <w:contextualSpacing/>
        <w:jc w:val="both"/>
      </w:pPr>
      <w:r>
        <w:t xml:space="preserve">водосточные трубы диаметром до 300 мм - в штабель высотой до 3 м на подкладках и прокладках с концевыми упорами. </w:t>
      </w:r>
    </w:p>
    <w:p w:rsidR="00EB4F08" w:rsidRDefault="0083269E">
      <w:pPr>
        <w:spacing w:line="240" w:lineRule="auto"/>
        <w:jc w:val="both"/>
        <w:rPr>
          <w:color w:val="333333"/>
        </w:rPr>
      </w:pPr>
      <w:r>
        <w:t>3.6</w:t>
      </w:r>
      <w:proofErr w:type="gramStart"/>
      <w:r>
        <w:t xml:space="preserve"> Д</w:t>
      </w:r>
      <w:proofErr w:type="gramEnd"/>
      <w:r>
        <w:t xml:space="preserve">ля переноски и хранения инструментов и мелких деталей работники обязаны использовать индивидуальные сумки или портативные ручные ящики. При переноске или перевозке инструмента его режущие и острые части должны быть защищены чехлами. </w:t>
      </w:r>
    </w:p>
    <w:p w:rsidR="00EB4F08" w:rsidRDefault="0083269E">
      <w:pPr>
        <w:pStyle w:val="3"/>
        <w:jc w:val="center"/>
      </w:pPr>
      <w:bookmarkStart w:id="8" w:name="_ouphfrlbgf1g" w:colFirst="0" w:colLast="0"/>
      <w:bookmarkEnd w:id="8"/>
      <w:r>
        <w:t>4. Требования без</w:t>
      </w:r>
      <w:r>
        <w:t>опасности в аварийных ситуациях</w:t>
      </w:r>
    </w:p>
    <w:p w:rsidR="00EB4F08" w:rsidRDefault="0083269E" w:rsidP="0083269E">
      <w:pPr>
        <w:spacing w:line="240" w:lineRule="auto"/>
        <w:jc w:val="both"/>
      </w:pPr>
      <w:r>
        <w:t>4.1</w:t>
      </w:r>
      <w:proofErr w:type="gramStart"/>
      <w:r>
        <w:t xml:space="preserve"> П</w:t>
      </w:r>
      <w:proofErr w:type="gramEnd"/>
      <w:r>
        <w:t xml:space="preserve">ри возникновении аварий и ситуаций, которые могут привести к авариям и несчастным случаям, необходимо: </w:t>
      </w:r>
    </w:p>
    <w:p w:rsidR="00EB4F08" w:rsidRDefault="0083269E" w:rsidP="0083269E">
      <w:pPr>
        <w:numPr>
          <w:ilvl w:val="0"/>
          <w:numId w:val="5"/>
        </w:numPr>
        <w:spacing w:line="240" w:lineRule="auto"/>
        <w:contextualSpacing/>
        <w:jc w:val="both"/>
      </w:pPr>
      <w:r>
        <w:t>немедленно прекратить работы и известить руководителя работ;</w:t>
      </w:r>
    </w:p>
    <w:p w:rsidR="00EB4F08" w:rsidRDefault="0083269E" w:rsidP="0083269E">
      <w:pPr>
        <w:numPr>
          <w:ilvl w:val="0"/>
          <w:numId w:val="5"/>
        </w:numPr>
        <w:spacing w:line="240" w:lineRule="auto"/>
        <w:contextualSpacing/>
        <w:jc w:val="both"/>
      </w:pPr>
      <w:r>
        <w:t>под руководством руководителя работ оперативно принять</w:t>
      </w:r>
      <w:r>
        <w:t xml:space="preserve"> меры по устранению причин аварий или ситуаций, которые могут привести к авариям или несчастным случаям;</w:t>
      </w:r>
    </w:p>
    <w:p w:rsidR="00EB4F08" w:rsidRDefault="0083269E" w:rsidP="0083269E">
      <w:pPr>
        <w:numPr>
          <w:ilvl w:val="0"/>
          <w:numId w:val="5"/>
        </w:numPr>
        <w:spacing w:line="240" w:lineRule="auto"/>
        <w:jc w:val="both"/>
      </w:pPr>
      <w: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</w:t>
      </w:r>
      <w:r>
        <w:t>ию аварийной обстановки. В случае невозможности  сохранения обстановки аварии  – зафиксировать ее (составить схемы, провести другие мероприятия).</w:t>
      </w:r>
    </w:p>
    <w:p w:rsidR="00EB4F08" w:rsidRDefault="0083269E" w:rsidP="0083269E">
      <w:pPr>
        <w:numPr>
          <w:ilvl w:val="0"/>
          <w:numId w:val="5"/>
        </w:numPr>
        <w:spacing w:line="240" w:lineRule="auto"/>
        <w:jc w:val="both"/>
      </w:pPr>
      <w:r>
        <w:t>при   аварии   систем   водоснабжения,   отопления   и   т.д.   препятствующих выполнению технологических опер</w:t>
      </w:r>
      <w:r>
        <w:t>аций,   прекратить  работу до ликвидации авар</w:t>
      </w:r>
      <w:proofErr w:type="gramStart"/>
      <w:r>
        <w:t>ии и ее</w:t>
      </w:r>
      <w:proofErr w:type="gramEnd"/>
      <w:r>
        <w:t xml:space="preserve"> последствий.</w:t>
      </w:r>
    </w:p>
    <w:p w:rsidR="00EB4F08" w:rsidRDefault="0083269E" w:rsidP="0083269E">
      <w:pPr>
        <w:spacing w:line="240" w:lineRule="auto"/>
        <w:jc w:val="both"/>
      </w:pPr>
      <w:r>
        <w:t>4.2.  При возникновении неисправностей оснастки, приспособлений или ин</w:t>
      </w:r>
      <w:r>
        <w:t>струмента необходимо прекратить работу и сообщить руководителю работ. Самостоятельно устранять неисправности запрещаетс</w:t>
      </w:r>
      <w:r>
        <w:t xml:space="preserve">я, если это не входит в круг обязанностей работника. </w:t>
      </w:r>
    </w:p>
    <w:p w:rsidR="00EB4F08" w:rsidRDefault="0083269E" w:rsidP="0083269E">
      <w:pPr>
        <w:spacing w:line="240" w:lineRule="auto"/>
        <w:jc w:val="both"/>
      </w:pPr>
      <w:r>
        <w:t>4.3. При изменении погодных условий (снегопад, туман или дождь), ухудшающих видимость в пределах фронта работ, а также усилении ветра до скорости 15 м/с и более прекратить работы и сообщить об этом руко</w:t>
      </w:r>
      <w:r>
        <w:t xml:space="preserve">водителю работ. </w:t>
      </w:r>
    </w:p>
    <w:p w:rsidR="00EB4F08" w:rsidRDefault="0083269E" w:rsidP="0083269E">
      <w:pPr>
        <w:spacing w:line="240" w:lineRule="auto"/>
        <w:jc w:val="both"/>
      </w:pPr>
      <w:r>
        <w:t>4.4. При пожаре или обнаружении признаков горения:</w:t>
      </w:r>
    </w:p>
    <w:p w:rsidR="00EB4F08" w:rsidRDefault="0083269E" w:rsidP="0083269E">
      <w:pPr>
        <w:numPr>
          <w:ilvl w:val="0"/>
          <w:numId w:val="7"/>
        </w:numPr>
        <w:spacing w:line="240" w:lineRule="auto"/>
        <w:contextualSpacing/>
        <w:jc w:val="both"/>
      </w:pPr>
      <w:r>
        <w:t>немедленно сообщить в пожарную команду по телефону 01 или 112;</w:t>
      </w:r>
    </w:p>
    <w:p w:rsidR="00EB4F08" w:rsidRDefault="0083269E" w:rsidP="0083269E">
      <w:pPr>
        <w:numPr>
          <w:ilvl w:val="0"/>
          <w:numId w:val="7"/>
        </w:numPr>
        <w:spacing w:line="240" w:lineRule="auto"/>
        <w:contextualSpacing/>
        <w:jc w:val="both"/>
      </w:pPr>
      <w:r>
        <w:t>организовать встречу пожарной бригады;</w:t>
      </w:r>
    </w:p>
    <w:p w:rsidR="00EB4F08" w:rsidRDefault="0083269E" w:rsidP="0083269E">
      <w:pPr>
        <w:numPr>
          <w:ilvl w:val="0"/>
          <w:numId w:val="7"/>
        </w:numPr>
        <w:spacing w:line="240" w:lineRule="auto"/>
        <w:contextualSpacing/>
        <w:jc w:val="both"/>
      </w:pPr>
      <w:r>
        <w:t>сообщить мастеру  или вышестоящему руководителю и приступить к тушению пожара имеющими</w:t>
      </w:r>
      <w:r>
        <w:t xml:space="preserve">ся средствами пожаротушения.  </w:t>
      </w:r>
    </w:p>
    <w:p w:rsidR="00EB4F08" w:rsidRDefault="0083269E" w:rsidP="0083269E">
      <w:pPr>
        <w:spacing w:line="240" w:lineRule="auto"/>
        <w:jc w:val="both"/>
        <w:rPr>
          <w:color w:val="333333"/>
        </w:rPr>
      </w:pPr>
      <w:r>
        <w:t>4.5.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03 или 112.</w:t>
      </w:r>
    </w:p>
    <w:p w:rsidR="00EB4F08" w:rsidRDefault="00EB4F08">
      <w:pPr>
        <w:jc w:val="both"/>
        <w:rPr>
          <w:color w:val="333333"/>
        </w:rPr>
      </w:pPr>
    </w:p>
    <w:p w:rsidR="00EB4F08" w:rsidRDefault="0083269E">
      <w:pPr>
        <w:pStyle w:val="3"/>
        <w:jc w:val="center"/>
      </w:pPr>
      <w:bookmarkStart w:id="9" w:name="_2yt1ghk20nj7" w:colFirst="0" w:colLast="0"/>
      <w:bookmarkEnd w:id="9"/>
      <w:r>
        <w:lastRenderedPageBreak/>
        <w:t>5. Требования безопасности по окончанию работы</w:t>
      </w:r>
    </w:p>
    <w:p w:rsidR="00EB4F08" w:rsidRDefault="00EB4F08">
      <w:pPr>
        <w:jc w:val="both"/>
        <w:rPr>
          <w:color w:val="333333"/>
        </w:rPr>
      </w:pPr>
    </w:p>
    <w:p w:rsidR="00EB4F08" w:rsidRDefault="0083269E">
      <w:pPr>
        <w:spacing w:line="240" w:lineRule="auto"/>
        <w:jc w:val="both"/>
      </w:pPr>
      <w:r>
        <w:t>5.1</w:t>
      </w:r>
      <w:r>
        <w:rPr>
          <w:lang w:val="ru-RU"/>
        </w:rPr>
        <w:t>.</w:t>
      </w:r>
      <w:r>
        <w:t>Привести в порядок рабочее место, убрать с кровли строительный мусор, инструмент и другие посторонние предметы. Оставлять материалы, приспособления и инструмент на кровле, сбрасывать их с крыши запрещае</w:t>
      </w:r>
      <w:r>
        <w:t xml:space="preserve">тся. </w:t>
      </w:r>
    </w:p>
    <w:p w:rsidR="00EB4F08" w:rsidRDefault="0083269E">
      <w:pPr>
        <w:spacing w:line="240" w:lineRule="auto"/>
        <w:jc w:val="both"/>
      </w:pPr>
      <w:r>
        <w:t>5.2</w:t>
      </w:r>
      <w:r>
        <w:rPr>
          <w:lang w:val="ru-RU"/>
        </w:rPr>
        <w:t xml:space="preserve">. </w:t>
      </w:r>
      <w:r>
        <w:t xml:space="preserve">Опустить люльки вниз и снять рукоятки с лебедок. </w:t>
      </w:r>
    </w:p>
    <w:p w:rsidR="00EB4F08" w:rsidRDefault="0083269E">
      <w:pPr>
        <w:spacing w:line="240" w:lineRule="auto"/>
        <w:jc w:val="both"/>
      </w:pPr>
      <w:r>
        <w:t>5.</w:t>
      </w:r>
      <w:r>
        <w:rPr>
          <w:lang w:val="ru-RU"/>
        </w:rPr>
        <w:t xml:space="preserve">3. </w:t>
      </w:r>
      <w:r>
        <w:t xml:space="preserve">Применяемые в работе электроинструмент и механизмы отключить от электросети. </w:t>
      </w:r>
    </w:p>
    <w:p w:rsidR="00EB4F08" w:rsidRDefault="0083269E">
      <w:pPr>
        <w:spacing w:line="240" w:lineRule="auto"/>
        <w:jc w:val="both"/>
      </w:pPr>
      <w:r>
        <w:t>5.</w:t>
      </w:r>
      <w:r>
        <w:rPr>
          <w:lang w:val="ru-RU"/>
        </w:rPr>
        <w:t>4.</w:t>
      </w:r>
      <w:r>
        <w:t xml:space="preserve"> Ручной инструмент, приспособления, спецодежду, </w:t>
      </w:r>
      <w:proofErr w:type="spellStart"/>
      <w:r>
        <w:t>спецобувь</w:t>
      </w:r>
      <w:proofErr w:type="spellEnd"/>
      <w:r>
        <w:t xml:space="preserve"> и средства индивидуальной защиты очистить и убрать в предназначенное для хранения место. </w:t>
      </w:r>
    </w:p>
    <w:p w:rsidR="00EB4F08" w:rsidRDefault="0083269E">
      <w:pPr>
        <w:spacing w:line="240" w:lineRule="auto"/>
        <w:jc w:val="both"/>
      </w:pPr>
      <w:r>
        <w:t>5.</w:t>
      </w:r>
      <w:r>
        <w:rPr>
          <w:lang w:val="ru-RU"/>
        </w:rPr>
        <w:t>5.</w:t>
      </w:r>
      <w:r>
        <w:t xml:space="preserve"> Выполнить мероприятия по соблюдению правил личной гигиены, умыться, принять душ. </w:t>
      </w:r>
    </w:p>
    <w:p w:rsidR="00EB4F08" w:rsidRDefault="0083269E">
      <w:pPr>
        <w:spacing w:line="240" w:lineRule="auto"/>
        <w:jc w:val="both"/>
      </w:pPr>
      <w:r>
        <w:t>5.</w:t>
      </w:r>
      <w:r>
        <w:rPr>
          <w:lang w:val="ru-RU"/>
        </w:rPr>
        <w:t>6.</w:t>
      </w:r>
      <w:bookmarkStart w:id="10" w:name="_GoBack"/>
      <w:bookmarkEnd w:id="10"/>
      <w:r>
        <w:t xml:space="preserve"> Сообщить лицу, </w:t>
      </w:r>
      <w:r>
        <w:t xml:space="preserve">ответственному за производство работ, обо всех недостатках, замеченных во время работы, и принятых мерах по их устранению. </w:t>
      </w:r>
    </w:p>
    <w:p w:rsidR="00EB4F08" w:rsidRDefault="00EB4F08"/>
    <w:sectPr w:rsidR="00EB4F0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7B5"/>
    <w:multiLevelType w:val="multilevel"/>
    <w:tmpl w:val="62D88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352AC4"/>
    <w:multiLevelType w:val="multilevel"/>
    <w:tmpl w:val="D9EE2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07F2A68"/>
    <w:multiLevelType w:val="multilevel"/>
    <w:tmpl w:val="10B69C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26C1761"/>
    <w:multiLevelType w:val="multilevel"/>
    <w:tmpl w:val="1C043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AE2353F"/>
    <w:multiLevelType w:val="multilevel"/>
    <w:tmpl w:val="EC66B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A125AC7"/>
    <w:multiLevelType w:val="multilevel"/>
    <w:tmpl w:val="AA5E4E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4E46802"/>
    <w:multiLevelType w:val="multilevel"/>
    <w:tmpl w:val="B7780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63D371F"/>
    <w:multiLevelType w:val="multilevel"/>
    <w:tmpl w:val="C73A8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1AA790A"/>
    <w:multiLevelType w:val="multilevel"/>
    <w:tmpl w:val="88F6C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4E15A9C"/>
    <w:multiLevelType w:val="multilevel"/>
    <w:tmpl w:val="A0DCB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D970FC3"/>
    <w:multiLevelType w:val="multilevel"/>
    <w:tmpl w:val="DB18D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25B576F"/>
    <w:multiLevelType w:val="multilevel"/>
    <w:tmpl w:val="07C2D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5813A5A"/>
    <w:multiLevelType w:val="multilevel"/>
    <w:tmpl w:val="91446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F0113C1"/>
    <w:multiLevelType w:val="multilevel"/>
    <w:tmpl w:val="1466F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F08"/>
    <w:rsid w:val="0083269E"/>
    <w:rsid w:val="00E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2922</Words>
  <Characters>16659</Characters>
  <Application>Microsoft Office Word</Application>
  <DocSecurity>0</DocSecurity>
  <Lines>138</Lines>
  <Paragraphs>39</Paragraphs>
  <ScaleCrop>false</ScaleCrop>
  <Company/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2018-01-30T10:01:00Z</dcterms:created>
  <dcterms:modified xsi:type="dcterms:W3CDTF">2018-01-30T10:03:00Z</dcterms:modified>
</cp:coreProperties>
</file>