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Утверждено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Решением общего собрания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ООО "[</w:t>
      </w:r>
      <w:r w:rsidDel="00000000" w:rsidR="00000000" w:rsidRPr="00000000">
        <w:rPr>
          <w:b w:val="1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]"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от [</w:t>
      </w:r>
      <w:r w:rsidDel="00000000" w:rsidR="00000000" w:rsidRPr="00000000">
        <w:rPr>
          <w:b w:val="1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Протокол N [</w:t>
      </w:r>
      <w:r w:rsidDel="00000000" w:rsidR="00000000" w:rsidRPr="00000000">
        <w:rPr>
          <w:b w:val="1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80" w:before="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Положение о премировании работников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целях улучшения организации труда, рационального использования рабочего времени, укрепления трудовой и производственной дисциплины и повышения материальной заинтересованности работников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 настоящим Положением устанавливается система премирования. Эта система премирования предусматривает выплату премий с определенной периодичностью - квартальная, годовая всем работникам общества за выполнение основных результатов деятельности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Кроме того, в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 устанавливаются разовые, т.е. единовременные премии, которые начисляются за конкретные успехи или достижения в работе конкретного работника, а также могут приурочиваться к знаменательным событиям - государственным праздникам, юбилеям отрасли или предприятия.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Показатели премирования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2.1. Премирование работников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 производится в размере [</w:t>
      </w:r>
      <w:r w:rsidDel="00000000" w:rsidR="00000000" w:rsidRPr="00000000">
        <w:rPr>
          <w:b w:val="1"/>
          <w:rtl w:val="0"/>
        </w:rPr>
        <w:t xml:space="preserve">значение</w:t>
      </w:r>
      <w:r w:rsidDel="00000000" w:rsidR="00000000" w:rsidRPr="00000000">
        <w:rPr>
          <w:rtl w:val="0"/>
        </w:rPr>
        <w:t xml:space="preserve">] процентов квартального должностного оклада при условии: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выполнения организационно-технических мероприятий, направленных на повышение качества продукции;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[</w:t>
      </w:r>
      <w:r w:rsidDel="00000000" w:rsidR="00000000" w:rsidRPr="00000000">
        <w:rPr>
          <w:b w:val="1"/>
          <w:rtl w:val="0"/>
        </w:rPr>
        <w:t xml:space="preserve">указать другие показатели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2.2. Работникам, результаты труда которых поддаются оценке по объективным показателям (количественным, качественным, объемным), размеры премиальных выплат устанавливаются в соответствии с такими показателями.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2.3. Работникам, труд которых не поддается оценке на каждом этапе, размеры премиальных выплат устанавливаются в зависимости от личного вклада в общий итог работы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2.4. Руководящие работники и специалисты основных подразделений премируются за результаты работы этих подразделений.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2.5. Руководящие работники и специалисты вспомогательных участков премируются за результаты работы основных подразделений, в структуру которых они входят.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2.6. При выполнении показателей премирования, предусмотренных пунктами 2.1-2.3. настоящего Положения не в полном объеме, премия работникам уменьшается или не выплачивается полностью.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2.7. Основанием для начисления премии являются данные бухгалтерской и статистической отчетности, оперативного учета. Премии начисляются за фактически отработанное время.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2.8. При начислении премий работникам помимо тарифных ставок и окладов учитываются дополнительные выплаты за: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выполнение обязанностей временно отсутствующего работника;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работу в ночное время;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совмещение профессий (должностей).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При начислении премий работникам учитываются надбавки за: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высокое профессиональное мастерство;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высокие достижения в труде;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выполнение особо важной работы.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2.9. Премии начисляются работникам, состоящим в штате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2.10. Премии могут выплачиваться и сотрудникам, с которыми заключен срочный трудовой договор на выполнение определенной работы.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2.11. Решение о премировании работников, не состоящих в штате, принимает генеральный директор.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2.12. Сотрудникам, занимающим штатные должности с неполным рабочим днем, в том числе по совместительству, размеры премиальных выплат устанавливаются на общих основаниях и зависят от их личного вклада в общие результаты работы коллектива структурного подразделения Общества.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2.13. Лицам, вновь поступившим на работу в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]", премия может быть выплачена за неполный квартальный период по усмотрению руководителя соответствующего структурного подразделения.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2.14. Лицам, проработавшим неполный квартал в связи с поступлением в учебное заведение, уходом на пенсию, увольнением по сокращению штатов и по другим уважительным причинам, премии выплачиваются за фактически проработанное время.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2.15. Премии не выплачиваются: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работникам, совершившим прогул;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работникам, появившимся на работе в нетрезвом состоянии;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работникам, которые без уважительных причин отсутствовали на работе более 3 часов непрерывно или суммарно в течение рабочего дня;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работникам, привлеченным в расчетный период к дисциплинарной или материальной ответственности.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Представление на премирование и порядок премирования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3.1. Представление на премирование происходит в конце периода премирования.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3.2. Бухгалтерия представляет Генеральному директору справку о расходах за соответствующий период времени, о фонде оплаты труда и размере средств, направляемых на единовременное поощрение работников.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3.3. Генеральный директор после получения от бухгалтерии справки, указанной в пункте 3.2. настоящего Положения, утверждает общий размер премии к выплате за выполнение показателей премирования.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3.4. Генеральный директор на основе отчетных данных структурных подразделений распределяет между ними средства, направленные на премирование.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3.5. Заместители генерального директора, курирующие соответствующие подразделения вносят предложения о размере поощрения руководителей структурных подразделений.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3.6. Руководители структурных подразделений подают соответствующим заместителям генерального директора предложения о поощрении конкретных работников. В предложении о премировании должны быть указаны основания премирования и предполагаемый размер премии по каждой предложенной кандидатуре.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Согласованные предложения представляются на утверждение генеральному директору и после утверждения Генеральным директором являются основанием для издания приказа по ООО "[</w:t>
      </w:r>
      <w:r w:rsidDel="00000000" w:rsidR="00000000" w:rsidRPr="00000000">
        <w:rPr>
          <w:b w:val="1"/>
          <w:rtl w:val="0"/>
        </w:rPr>
        <w:t xml:space="preserve">название общества</w:t>
      </w:r>
      <w:r w:rsidDel="00000000" w:rsidR="00000000" w:rsidRPr="00000000">
        <w:rPr>
          <w:rtl w:val="0"/>
        </w:rPr>
        <w:t xml:space="preserve">]" о выплате работникам премий.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3.7. Генеральный директор самостоятельно формирует предложения о премировании своих заместителей, руководителей структурных подразделений, главного бухгалтера и начальника юридического отдела (юрисконсульта).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Заключительные положения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4.1. Настоящее Положение о премировании работников ООО "[название общества]" вступает в силу с [</w:t>
      </w:r>
      <w:r w:rsidDel="00000000" w:rsidR="00000000" w:rsidRPr="00000000">
        <w:rPr>
          <w:b w:val="1"/>
          <w:rtl w:val="0"/>
        </w:rPr>
        <w:t xml:space="preserve">число, месяц, год</w:t>
      </w:r>
      <w:r w:rsidDel="00000000" w:rsidR="00000000" w:rsidRPr="00000000">
        <w:rPr>
          <w:rtl w:val="0"/>
        </w:rPr>
        <w:t xml:space="preserve">] и действует до принятия нового положения, регулирующего вопросы премирования.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ОАО "[</w:t>
      </w:r>
      <w:r w:rsidDel="00000000" w:rsidR="00000000" w:rsidRPr="00000000">
        <w:rPr>
          <w:b w:val="1"/>
          <w:rtl w:val="0"/>
        </w:rPr>
        <w:t xml:space="preserve">вписать нужное</w:t>
      </w:r>
      <w:r w:rsidDel="00000000" w:rsidR="00000000" w:rsidRPr="00000000">
        <w:rPr>
          <w:rtl w:val="0"/>
        </w:rPr>
        <w:t xml:space="preserve">]" [</w:t>
      </w:r>
      <w:r w:rsidDel="00000000" w:rsidR="00000000" w:rsidRPr="00000000">
        <w:rPr>
          <w:b w:val="1"/>
          <w:rtl w:val="0"/>
        </w:rPr>
        <w:t xml:space="preserve">подпись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b w:val="1"/>
          <w:rtl w:val="0"/>
        </w:rPr>
        <w:t xml:space="preserve">Ф. И. О.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Согласовано: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Кадровая служба [</w:t>
      </w:r>
      <w:r w:rsidDel="00000000" w:rsidR="00000000" w:rsidRPr="00000000">
        <w:rPr>
          <w:b w:val="1"/>
          <w:rtl w:val="0"/>
        </w:rPr>
        <w:t xml:space="preserve">подпись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b w:val="1"/>
          <w:rtl w:val="0"/>
        </w:rPr>
        <w:t xml:space="preserve">Ф. И. О.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Главный бухгалтер [</w:t>
      </w:r>
      <w:r w:rsidDel="00000000" w:rsidR="00000000" w:rsidRPr="00000000">
        <w:rPr>
          <w:b w:val="1"/>
          <w:rtl w:val="0"/>
        </w:rPr>
        <w:t xml:space="preserve">подпись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b w:val="1"/>
          <w:rtl w:val="0"/>
        </w:rPr>
        <w:t xml:space="preserve">Ф. И. О.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Юридическая служба [</w:t>
      </w:r>
      <w:r w:rsidDel="00000000" w:rsidR="00000000" w:rsidRPr="00000000">
        <w:rPr>
          <w:b w:val="1"/>
          <w:rtl w:val="0"/>
        </w:rPr>
        <w:t xml:space="preserve">подпись</w:t>
      </w:r>
      <w:r w:rsidDel="00000000" w:rsidR="00000000" w:rsidRPr="00000000">
        <w:rPr>
          <w:rtl w:val="0"/>
        </w:rPr>
        <w:t xml:space="preserve">] [</w:t>
      </w:r>
      <w:r w:rsidDel="00000000" w:rsidR="00000000" w:rsidRPr="00000000">
        <w:rPr>
          <w:b w:val="1"/>
          <w:rtl w:val="0"/>
        </w:rPr>
        <w:t xml:space="preserve">Ф. И. О.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