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AE" w:rsidRPr="00F45197" w:rsidRDefault="00B016AE">
      <w:pPr>
        <w:pStyle w:val="ConsPlusNormal"/>
        <w:jc w:val="center"/>
        <w:rPr>
          <w:rFonts w:ascii="Times New Roman" w:hAnsi="Times New Roman" w:cs="Times New Roman"/>
          <w:sz w:val="24"/>
          <w:szCs w:val="24"/>
        </w:rPr>
      </w:pPr>
      <w:r w:rsidRPr="00F45197">
        <w:rPr>
          <w:rFonts w:ascii="Times New Roman" w:hAnsi="Times New Roman" w:cs="Times New Roman"/>
          <w:sz w:val="24"/>
          <w:szCs w:val="24"/>
        </w:rPr>
        <w:fldChar w:fldCharType="begin"/>
      </w:r>
      <w:r w:rsidRPr="00F45197">
        <w:rPr>
          <w:rFonts w:ascii="Times New Roman" w:hAnsi="Times New Roman" w:cs="Times New Roman"/>
          <w:sz w:val="24"/>
          <w:szCs w:val="24"/>
        </w:rPr>
        <w:instrText xml:space="preserve">HYPERLINK https://login.consultant.ru/link/?req=doc;base=LAW;n=221350;fld=134;dst=101565 </w:instrText>
      </w:r>
      <w:r w:rsidR="00F45197" w:rsidRPr="00F45197">
        <w:rPr>
          <w:rFonts w:ascii="Times New Roman" w:hAnsi="Times New Roman" w:cs="Times New Roman"/>
          <w:sz w:val="24"/>
          <w:szCs w:val="24"/>
        </w:rPr>
      </w:r>
      <w:r w:rsidRPr="00F45197">
        <w:rPr>
          <w:rFonts w:ascii="Times New Roman" w:hAnsi="Times New Roman" w:cs="Times New Roman"/>
          <w:sz w:val="24"/>
          <w:szCs w:val="24"/>
        </w:rPr>
        <w:fldChar w:fldCharType="separate"/>
      </w:r>
      <w:r w:rsidRPr="00F45197">
        <w:rPr>
          <w:rFonts w:ascii="Times New Roman" w:hAnsi="Times New Roman" w:cs="Times New Roman"/>
          <w:sz w:val="24"/>
          <w:szCs w:val="24"/>
        </w:rPr>
        <w:t>Договор</w:t>
      </w:r>
      <w:r w:rsidRPr="00F45197">
        <w:rPr>
          <w:rFonts w:ascii="Times New Roman" w:hAnsi="Times New Roman" w:cs="Times New Roman"/>
          <w:sz w:val="24"/>
          <w:szCs w:val="24"/>
        </w:rPr>
        <w:fldChar w:fldCharType="end"/>
      </w:r>
      <w:r w:rsidRPr="00F45197">
        <w:rPr>
          <w:rFonts w:ascii="Times New Roman" w:hAnsi="Times New Roman" w:cs="Times New Roman"/>
          <w:sz w:val="24"/>
          <w:szCs w:val="24"/>
        </w:rPr>
        <w:t xml:space="preserve"> N 3</w:t>
      </w:r>
    </w:p>
    <w:p w:rsidR="00B016AE" w:rsidRPr="00F45197" w:rsidRDefault="00B016AE">
      <w:pPr>
        <w:pStyle w:val="ConsPlusNormal"/>
        <w:jc w:val="center"/>
        <w:rPr>
          <w:rFonts w:ascii="Times New Roman" w:hAnsi="Times New Roman" w:cs="Times New Roman"/>
          <w:sz w:val="24"/>
          <w:szCs w:val="24"/>
        </w:rPr>
      </w:pPr>
      <w:r w:rsidRPr="00F45197">
        <w:rPr>
          <w:rFonts w:ascii="Times New Roman" w:hAnsi="Times New Roman" w:cs="Times New Roman"/>
          <w:sz w:val="24"/>
          <w:szCs w:val="24"/>
        </w:rPr>
        <w:t>о полной материальной ответственности продавца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sidRPr="00F45197">
        <w:rPr>
          <w:rFonts w:ascii="Times New Roman" w:hAnsi="Times New Roman" w:cs="Times New Roman"/>
          <w:sz w:val="24"/>
          <w:szCs w:val="24"/>
        </w:rPr>
        <w:t>Санкт-Петербург</w:t>
      </w:r>
    </w:p>
    <w:p w:rsidR="00B016AE" w:rsidRPr="00F45197" w:rsidRDefault="00B016AE">
      <w:pPr>
        <w:pStyle w:val="ConsPlusNormal"/>
        <w:spacing w:before="200"/>
        <w:jc w:val="right"/>
        <w:rPr>
          <w:rFonts w:ascii="Times New Roman" w:hAnsi="Times New Roman" w:cs="Times New Roman"/>
          <w:sz w:val="24"/>
          <w:szCs w:val="24"/>
        </w:rPr>
      </w:pPr>
      <w:r w:rsidRPr="00F45197">
        <w:rPr>
          <w:rFonts w:ascii="Times New Roman" w:hAnsi="Times New Roman" w:cs="Times New Roman"/>
          <w:sz w:val="24"/>
          <w:szCs w:val="24"/>
        </w:rPr>
        <w:t>15 августа 201</w:t>
      </w:r>
      <w:r w:rsidR="00F45197" w:rsidRPr="00F45197">
        <w:rPr>
          <w:rFonts w:ascii="Times New Roman" w:hAnsi="Times New Roman" w:cs="Times New Roman"/>
          <w:sz w:val="24"/>
          <w:szCs w:val="24"/>
        </w:rPr>
        <w:t>9</w:t>
      </w:r>
      <w:r w:rsidRPr="00F45197">
        <w:rPr>
          <w:rFonts w:ascii="Times New Roman" w:hAnsi="Times New Roman" w:cs="Times New Roman"/>
          <w:sz w:val="24"/>
          <w:szCs w:val="24"/>
        </w:rPr>
        <w:t xml:space="preserve"> г.</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proofErr w:type="gramStart"/>
      <w:r w:rsidRPr="00F45197">
        <w:rPr>
          <w:rFonts w:ascii="Times New Roman" w:hAnsi="Times New Roman" w:cs="Times New Roman"/>
          <w:sz w:val="24"/>
          <w:szCs w:val="24"/>
        </w:rPr>
        <w:t>Общество с ограниченной ответственностью "</w:t>
      </w:r>
      <w:r w:rsidR="007C4D3C" w:rsidRPr="00F45197">
        <w:rPr>
          <w:rFonts w:ascii="Times New Roman" w:hAnsi="Times New Roman" w:cs="Times New Roman"/>
          <w:sz w:val="24"/>
          <w:szCs w:val="24"/>
        </w:rPr>
        <w:t>Пион</w:t>
      </w:r>
      <w:r w:rsidRPr="00F45197">
        <w:rPr>
          <w:rFonts w:ascii="Times New Roman" w:hAnsi="Times New Roman" w:cs="Times New Roman"/>
          <w:sz w:val="24"/>
          <w:szCs w:val="24"/>
        </w:rPr>
        <w:t xml:space="preserve">", именуемое в дальнейшем "Работодатель", в лице Генерального директора </w:t>
      </w:r>
      <w:r w:rsidR="007C4D3C" w:rsidRPr="00F45197">
        <w:rPr>
          <w:rFonts w:ascii="Times New Roman" w:hAnsi="Times New Roman" w:cs="Times New Roman"/>
          <w:sz w:val="24"/>
          <w:szCs w:val="24"/>
        </w:rPr>
        <w:t>Воронова Андрея Владимировича</w:t>
      </w:r>
      <w:r w:rsidRPr="00F45197">
        <w:rPr>
          <w:rFonts w:ascii="Times New Roman" w:hAnsi="Times New Roman" w:cs="Times New Roman"/>
          <w:sz w:val="24"/>
          <w:szCs w:val="24"/>
        </w:rPr>
        <w:t xml:space="preserve">, действующего на основании Устава, с одной стороны, и </w:t>
      </w:r>
      <w:r w:rsidR="007C4D3C" w:rsidRPr="00F45197">
        <w:rPr>
          <w:rFonts w:ascii="Times New Roman" w:hAnsi="Times New Roman" w:cs="Times New Roman"/>
          <w:sz w:val="24"/>
          <w:szCs w:val="24"/>
        </w:rPr>
        <w:t>Фитиль</w:t>
      </w:r>
      <w:r w:rsidRPr="00F45197">
        <w:rPr>
          <w:rFonts w:ascii="Times New Roman" w:hAnsi="Times New Roman" w:cs="Times New Roman"/>
          <w:sz w:val="24"/>
          <w:szCs w:val="24"/>
        </w:rPr>
        <w:t xml:space="preserve"> Ольга Владимировна, паспорт 4500 N 123456, выдан ГОВД Иваново 12.03.2007, зарегистрирована по адресу: г. </w:t>
      </w:r>
      <w:r w:rsidR="007C4D3C" w:rsidRPr="00F45197">
        <w:rPr>
          <w:rFonts w:ascii="Times New Roman" w:hAnsi="Times New Roman" w:cs="Times New Roman"/>
          <w:sz w:val="24"/>
          <w:szCs w:val="24"/>
        </w:rPr>
        <w:t>Москва</w:t>
      </w:r>
      <w:r w:rsidRPr="00F45197">
        <w:rPr>
          <w:rFonts w:ascii="Times New Roman" w:hAnsi="Times New Roman" w:cs="Times New Roman"/>
          <w:sz w:val="24"/>
          <w:szCs w:val="24"/>
        </w:rPr>
        <w:t>, ул. Мира, д. 5, кв. 45, именуемая в дальнейшем "Работник", с другой стороны, заключили настоящий договор в целях обеспечения сохранности</w:t>
      </w:r>
      <w:proofErr w:type="gramEnd"/>
      <w:r w:rsidRPr="00F45197">
        <w:rPr>
          <w:rFonts w:ascii="Times New Roman" w:hAnsi="Times New Roman" w:cs="Times New Roman"/>
          <w:sz w:val="24"/>
          <w:szCs w:val="24"/>
        </w:rPr>
        <w:t xml:space="preserve"> материальных ценностей о нижеследующем:</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1. Общие положения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1.1. </w:t>
      </w:r>
      <w:proofErr w:type="gramStart"/>
      <w:r w:rsidRPr="00F45197">
        <w:rPr>
          <w:rFonts w:ascii="Times New Roman" w:hAnsi="Times New Roman" w:cs="Times New Roman"/>
          <w:sz w:val="24"/>
          <w:szCs w:val="24"/>
        </w:rPr>
        <w:t>Работник, занимающий должность "Продавец" в отделе розничной продажи, принимает на себя полную материальную ответственность за недостачу вверенного ему Работодателем имущества (в соответствии с должностной инструкцией, актами приема-передачи и другими документами), а также за ущерб, возникший у Работодателя в результате возмещения им ущерба иным лицам (после проведения соответствующих проверок и на основании нормативных актов, устанавливающих вину Работника).</w:t>
      </w:r>
      <w:proofErr w:type="gramEnd"/>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2. Обязанности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left="540"/>
        <w:jc w:val="both"/>
        <w:rPr>
          <w:rFonts w:ascii="Times New Roman" w:hAnsi="Times New Roman" w:cs="Times New Roman"/>
          <w:sz w:val="24"/>
          <w:szCs w:val="24"/>
        </w:rPr>
      </w:pPr>
      <w:r w:rsidRPr="00F45197">
        <w:rPr>
          <w:rFonts w:ascii="Times New Roman" w:hAnsi="Times New Roman" w:cs="Times New Roman"/>
          <w:sz w:val="24"/>
          <w:szCs w:val="24"/>
        </w:rPr>
        <w:t>Работник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2.1. Бережно относиться к переданным ему для хранения или для других целей материальным ценностям.</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2.2. Принимать меры к предотвращению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2.3. Своевременно сообщать руководству организации обо всех обстоятельствах, угрожающих обеспечению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2.4. Надлежащим образом вести учет, составлять и представлять в установленном порядке товарно-денежные и другие отчеты о движении и остатках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2.5. Участвовать в инвентаризации вверенных ему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2.6. Соблюдать установленные правила совершения операций с материальными ценностями и их хранения.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2.7. Не разглашать ставшие известными сведения об операциях по хранению ценностей, их отправке, перевозке, охране, сигнализации, а также о служебных поручениях, связанных с вверенными материальными ценностями.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3. Обязанности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Работодатель обязуется:</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3.1. Создавать Работнику условия, необходимые для нормальной работы и обеспечения полной сохранности вверенных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3.2. Ознакомить Работника с действующим законодательством о материальной ответственности работников за ущерб, причиненный организации, а также с действующими инструкциями, нормативными актами и правилами хранения, обработки, продажи, отпуска, перевозки или применения в процессе производства переданных ему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3.3. Проводить в установленном порядке инвентаризацию материальных ценностей.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3.4. Своевременно принимать меры к выявлению и устранению причин, препятствующих обеспечению работником сохранности вверенных ему ценностей.</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4. Ответственность Работника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4.1. В случае необеспечения по вине Работника сохранности вверенных ему материальных ценностей причиненный ущерб возмещается Работником в полном размере. Определение размера ущерба, причиненного Работодателю, производится в соответствии с действующим законодательством Российской Федерации.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4.2.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5. Порядок установления размера причиненного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5.1. При необеспечении сохранности вверенных материальных ценностей Работник по требованию руководителя Работодателя обязан предоставить объяснительную записку в письменной форме.</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5.2. Работодатель до принятия решения о возмещении ущерба обязан провести проверку товарно-материальных ценностей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 xml:space="preserve">5.3. Факт причинения ущерба и его размер подтверждаются документом, составленным </w:t>
      </w:r>
      <w:proofErr w:type="gramStart"/>
      <w:r w:rsidRPr="00F45197">
        <w:rPr>
          <w:rFonts w:ascii="Times New Roman" w:hAnsi="Times New Roman" w:cs="Times New Roman"/>
          <w:sz w:val="24"/>
          <w:szCs w:val="24"/>
        </w:rPr>
        <w:t>по</w:t>
      </w:r>
      <w:proofErr w:type="gramEnd"/>
      <w:r w:rsidRPr="00F45197">
        <w:rPr>
          <w:rFonts w:ascii="Times New Roman" w:hAnsi="Times New Roman" w:cs="Times New Roman"/>
          <w:sz w:val="24"/>
          <w:szCs w:val="24"/>
        </w:rPr>
        <w:t xml:space="preserve"> </w:t>
      </w:r>
      <w:proofErr w:type="gramStart"/>
      <w:r w:rsidRPr="00F45197">
        <w:rPr>
          <w:rFonts w:ascii="Times New Roman" w:hAnsi="Times New Roman" w:cs="Times New Roman"/>
          <w:sz w:val="24"/>
          <w:szCs w:val="24"/>
        </w:rPr>
        <w:t>результата</w:t>
      </w:r>
      <w:proofErr w:type="gramEnd"/>
      <w:r w:rsidRPr="00F45197">
        <w:rPr>
          <w:rFonts w:ascii="Times New Roman" w:hAnsi="Times New Roman" w:cs="Times New Roman"/>
          <w:sz w:val="24"/>
          <w:szCs w:val="24"/>
        </w:rPr>
        <w:t xml:space="preserve"> проверки.</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5.4. Работник имеет право знакомиться со всеми материалами проверки.</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6. Порядок взыскания ущерба</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ind w:firstLine="540"/>
        <w:jc w:val="both"/>
        <w:rPr>
          <w:rFonts w:ascii="Times New Roman" w:hAnsi="Times New Roman" w:cs="Times New Roman"/>
          <w:sz w:val="24"/>
          <w:szCs w:val="24"/>
        </w:rPr>
      </w:pPr>
      <w:r w:rsidRPr="00F45197">
        <w:rPr>
          <w:rFonts w:ascii="Times New Roman" w:hAnsi="Times New Roman" w:cs="Times New Roman"/>
          <w:sz w:val="24"/>
          <w:szCs w:val="24"/>
        </w:rPr>
        <w:t>6.1.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6.2.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6.3. С согласия Работодателя Работник может возместить ущерб путем передачи ему равноценного имущества или исправления поврежденного имущества.</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6.4.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t>6.5. Работник не несет материальной ответственности, если ущерб причинен не по его вине.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016AE" w:rsidRPr="00F45197" w:rsidRDefault="00B016AE">
      <w:pPr>
        <w:pStyle w:val="ConsPlusNormal"/>
        <w:spacing w:before="200"/>
        <w:ind w:firstLine="540"/>
        <w:jc w:val="both"/>
        <w:rPr>
          <w:rFonts w:ascii="Times New Roman" w:hAnsi="Times New Roman" w:cs="Times New Roman"/>
          <w:sz w:val="24"/>
          <w:szCs w:val="24"/>
        </w:rPr>
      </w:pPr>
      <w:r w:rsidRPr="00F45197">
        <w:rPr>
          <w:rFonts w:ascii="Times New Roman" w:hAnsi="Times New Roman" w:cs="Times New Roman"/>
          <w:sz w:val="24"/>
          <w:szCs w:val="24"/>
        </w:rPr>
        <w:lastRenderedPageBreak/>
        <w:t>6.6. Действие настоящего договора распространяется на все время работы с вверенными Работнику материальными ценностями Работодателя.</w:t>
      </w:r>
    </w:p>
    <w:p w:rsidR="00B016AE" w:rsidRPr="00F45197" w:rsidRDefault="00B016AE">
      <w:pPr>
        <w:pStyle w:val="ConsPlusNormal"/>
        <w:ind w:firstLine="540"/>
        <w:jc w:val="both"/>
        <w:rPr>
          <w:rFonts w:ascii="Times New Roman" w:hAnsi="Times New Roman" w:cs="Times New Roman"/>
          <w:sz w:val="24"/>
          <w:szCs w:val="24"/>
        </w:rPr>
      </w:pPr>
    </w:p>
    <w:p w:rsidR="00B016AE" w:rsidRPr="00F45197" w:rsidRDefault="00B016AE">
      <w:pPr>
        <w:pStyle w:val="ConsPlusNormal"/>
        <w:jc w:val="center"/>
        <w:outlineLvl w:val="0"/>
        <w:rPr>
          <w:rFonts w:ascii="Times New Roman" w:hAnsi="Times New Roman" w:cs="Times New Roman"/>
          <w:sz w:val="24"/>
          <w:szCs w:val="24"/>
        </w:rPr>
      </w:pPr>
      <w:r w:rsidRPr="00F45197">
        <w:rPr>
          <w:rFonts w:ascii="Times New Roman" w:hAnsi="Times New Roman" w:cs="Times New Roman"/>
          <w:sz w:val="24"/>
          <w:szCs w:val="24"/>
        </w:rPr>
        <w:t>7. Реквизиты и подписи сторон</w:t>
      </w:r>
    </w:p>
    <w:p w:rsidR="00B016AE" w:rsidRPr="00F45197" w:rsidRDefault="00B016A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2"/>
        <w:gridCol w:w="4500"/>
      </w:tblGrid>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Работодатель:</w:t>
            </w:r>
          </w:p>
        </w:tc>
        <w:tc>
          <w:tcPr>
            <w:tcW w:w="4500"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Работник:</w:t>
            </w:r>
          </w:p>
        </w:tc>
      </w:tr>
      <w:tr w:rsidR="00B016AE" w:rsidRPr="00F45197">
        <w:tc>
          <w:tcPr>
            <w:tcW w:w="4562" w:type="dxa"/>
          </w:tcPr>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ООО "</w:t>
            </w:r>
            <w:r w:rsidR="007C4D3C" w:rsidRPr="00F45197">
              <w:rPr>
                <w:rFonts w:ascii="Times New Roman" w:hAnsi="Times New Roman" w:cs="Times New Roman"/>
                <w:sz w:val="24"/>
                <w:szCs w:val="24"/>
              </w:rPr>
              <w:t>Пион</w:t>
            </w:r>
            <w:r w:rsidRPr="00F45197">
              <w:rPr>
                <w:rFonts w:ascii="Times New Roman" w:hAnsi="Times New Roman" w:cs="Times New Roman"/>
                <w:sz w:val="24"/>
                <w:szCs w:val="24"/>
              </w:rPr>
              <w:t>"</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ОГРН 10978777895608909900</w:t>
            </w:r>
          </w:p>
          <w:p w:rsid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Адрес: 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xml:space="preserve">,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ул. Пр</w:t>
            </w:r>
            <w:r w:rsidR="00F45197">
              <w:rPr>
                <w:rFonts w:ascii="Times New Roman" w:hAnsi="Times New Roman" w:cs="Times New Roman"/>
                <w:sz w:val="24"/>
                <w:szCs w:val="24"/>
              </w:rPr>
              <w:t>авды</w:t>
            </w:r>
            <w:r w:rsidRPr="00F45197">
              <w:rPr>
                <w:rFonts w:ascii="Times New Roman" w:hAnsi="Times New Roman" w:cs="Times New Roman"/>
                <w:sz w:val="24"/>
                <w:szCs w:val="24"/>
              </w:rPr>
              <w:t xml:space="preserve">, </w:t>
            </w:r>
            <w:r w:rsidR="00F45197">
              <w:rPr>
                <w:rFonts w:ascii="Times New Roman" w:hAnsi="Times New Roman" w:cs="Times New Roman"/>
                <w:sz w:val="24"/>
                <w:szCs w:val="24"/>
              </w:rPr>
              <w:t>д. 1</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ИНН/КПП 12345678/1234010001</w:t>
            </w:r>
          </w:p>
          <w:p w:rsidR="00B016AE" w:rsidRPr="00F45197" w:rsidRDefault="00B016AE">
            <w:pPr>
              <w:pStyle w:val="ConsPlusNormal"/>
              <w:rPr>
                <w:rFonts w:ascii="Times New Roman" w:hAnsi="Times New Roman" w:cs="Times New Roman"/>
                <w:sz w:val="24"/>
                <w:szCs w:val="24"/>
              </w:rPr>
            </w:pPr>
            <w:proofErr w:type="gramStart"/>
            <w:r w:rsidRPr="00F45197">
              <w:rPr>
                <w:rFonts w:ascii="Times New Roman" w:hAnsi="Times New Roman" w:cs="Times New Roman"/>
                <w:sz w:val="24"/>
                <w:szCs w:val="24"/>
              </w:rPr>
              <w:t>р</w:t>
            </w:r>
            <w:proofErr w:type="gramEnd"/>
            <w:r w:rsidRPr="00F45197">
              <w:rPr>
                <w:rFonts w:ascii="Times New Roman" w:hAnsi="Times New Roman" w:cs="Times New Roman"/>
                <w:sz w:val="24"/>
                <w:szCs w:val="24"/>
              </w:rPr>
              <w:t>/с 84738956487095680088</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c>
          <w:tcPr>
            <w:tcW w:w="4500" w:type="dxa"/>
          </w:tcPr>
          <w:p w:rsidR="00B016AE" w:rsidRPr="00F45197" w:rsidRDefault="007C4D3C">
            <w:pPr>
              <w:pStyle w:val="ConsPlusNormal"/>
              <w:rPr>
                <w:rFonts w:ascii="Times New Roman" w:hAnsi="Times New Roman" w:cs="Times New Roman"/>
                <w:sz w:val="24"/>
                <w:szCs w:val="24"/>
              </w:rPr>
            </w:pPr>
            <w:r w:rsidRPr="00F45197">
              <w:rPr>
                <w:rFonts w:ascii="Times New Roman" w:hAnsi="Times New Roman" w:cs="Times New Roman"/>
                <w:sz w:val="24"/>
                <w:szCs w:val="24"/>
              </w:rPr>
              <w:t>Фитиль</w:t>
            </w:r>
            <w:r w:rsidR="00B016AE" w:rsidRPr="00F45197">
              <w:rPr>
                <w:rFonts w:ascii="Times New Roman" w:hAnsi="Times New Roman" w:cs="Times New Roman"/>
                <w:sz w:val="24"/>
                <w:szCs w:val="24"/>
              </w:rPr>
              <w:t xml:space="preserve"> Ольга Владимировна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паспорт </w:t>
            </w:r>
            <w:r w:rsidR="007C4D3C" w:rsidRPr="00F45197">
              <w:rPr>
                <w:rFonts w:ascii="Times New Roman" w:hAnsi="Times New Roman" w:cs="Times New Roman"/>
                <w:sz w:val="24"/>
                <w:szCs w:val="24"/>
              </w:rPr>
              <w:t>11</w:t>
            </w:r>
            <w:r w:rsidRPr="00F45197">
              <w:rPr>
                <w:rFonts w:ascii="Times New Roman" w:hAnsi="Times New Roman" w:cs="Times New Roman"/>
                <w:sz w:val="24"/>
                <w:szCs w:val="24"/>
              </w:rPr>
              <w:t>00 N 123456, выдан ГОВД Иваново 12.03.2007,</w:t>
            </w:r>
          </w:p>
          <w:p w:rsidR="00F45197" w:rsidRDefault="00B016AE">
            <w:pPr>
              <w:pStyle w:val="ConsPlusNormal"/>
              <w:rPr>
                <w:rFonts w:ascii="Times New Roman" w:hAnsi="Times New Roman" w:cs="Times New Roman"/>
                <w:sz w:val="24"/>
                <w:szCs w:val="24"/>
              </w:rPr>
            </w:pPr>
            <w:proofErr w:type="gramStart"/>
            <w:r w:rsidRPr="00F45197">
              <w:rPr>
                <w:rFonts w:ascii="Times New Roman" w:hAnsi="Times New Roman" w:cs="Times New Roman"/>
                <w:sz w:val="24"/>
                <w:szCs w:val="24"/>
              </w:rPr>
              <w:t>зарегистрирована</w:t>
            </w:r>
            <w:proofErr w:type="gramEnd"/>
            <w:r w:rsidRPr="00F45197">
              <w:rPr>
                <w:rFonts w:ascii="Times New Roman" w:hAnsi="Times New Roman" w:cs="Times New Roman"/>
                <w:sz w:val="24"/>
                <w:szCs w:val="24"/>
              </w:rPr>
              <w:t xml:space="preserve"> по адресу: </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 xml:space="preserve">г. </w:t>
            </w:r>
            <w:r w:rsidR="00F45197">
              <w:rPr>
                <w:rFonts w:ascii="Times New Roman" w:hAnsi="Times New Roman" w:cs="Times New Roman"/>
                <w:sz w:val="24"/>
                <w:szCs w:val="24"/>
              </w:rPr>
              <w:t>Санкт-Петербург</w:t>
            </w:r>
            <w:r w:rsidRPr="00F45197">
              <w:rPr>
                <w:rFonts w:ascii="Times New Roman" w:hAnsi="Times New Roman" w:cs="Times New Roman"/>
                <w:sz w:val="24"/>
                <w:szCs w:val="24"/>
              </w:rPr>
              <w:t>, ул. Мира, д. 5, кв. 45</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Счет 10832868408795608960980</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в отделении N 4 АБВ банка</w:t>
            </w:r>
          </w:p>
          <w:p w:rsidR="00B016AE" w:rsidRPr="00F45197" w:rsidRDefault="00B016AE">
            <w:pPr>
              <w:pStyle w:val="ConsPlusNormal"/>
              <w:rPr>
                <w:rFonts w:ascii="Times New Roman" w:hAnsi="Times New Roman" w:cs="Times New Roman"/>
                <w:sz w:val="24"/>
                <w:szCs w:val="24"/>
              </w:rPr>
            </w:pPr>
            <w:r w:rsidRPr="00F45197">
              <w:rPr>
                <w:rFonts w:ascii="Times New Roman" w:hAnsi="Times New Roman" w:cs="Times New Roman"/>
                <w:sz w:val="24"/>
                <w:szCs w:val="24"/>
              </w:rPr>
              <w:t>БИК 123456878</w:t>
            </w:r>
          </w:p>
        </w:tc>
      </w:tr>
      <w:tr w:rsidR="00B016AE" w:rsidRPr="00F45197">
        <w:tc>
          <w:tcPr>
            <w:tcW w:w="4562" w:type="dxa"/>
          </w:tcPr>
          <w:p w:rsidR="00B016AE" w:rsidRPr="00F45197" w:rsidRDefault="00B016AE">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Генеральный директор:</w:t>
            </w:r>
          </w:p>
        </w:tc>
        <w:tc>
          <w:tcPr>
            <w:tcW w:w="4500" w:type="dxa"/>
          </w:tcPr>
          <w:p w:rsidR="00B016AE" w:rsidRPr="00F45197" w:rsidRDefault="00B016AE">
            <w:pPr>
              <w:pStyle w:val="ConsPlusNormal"/>
              <w:rPr>
                <w:rFonts w:ascii="Times New Roman" w:hAnsi="Times New Roman" w:cs="Times New Roman"/>
                <w:sz w:val="24"/>
                <w:szCs w:val="24"/>
              </w:rPr>
            </w:pPr>
          </w:p>
        </w:tc>
      </w:tr>
      <w:tr w:rsidR="00B016AE" w:rsidRPr="00F45197">
        <w:tc>
          <w:tcPr>
            <w:tcW w:w="4562" w:type="dxa"/>
          </w:tcPr>
          <w:p w:rsidR="00B016AE" w:rsidRPr="00F45197" w:rsidRDefault="007C4D3C">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 xml:space="preserve">    </w:t>
            </w:r>
            <w:r w:rsidRPr="00F45197">
              <w:rPr>
                <w:rFonts w:ascii="Times New Roman" w:hAnsi="Times New Roman" w:cs="Times New Roman"/>
                <w:color w:val="7030A0"/>
                <w:sz w:val="24"/>
                <w:szCs w:val="24"/>
              </w:rPr>
              <w:t>ВОРОНОВ</w:t>
            </w:r>
            <w:r w:rsidRPr="00F45197">
              <w:rPr>
                <w:rFonts w:ascii="Times New Roman" w:hAnsi="Times New Roman" w:cs="Times New Roman"/>
                <w:sz w:val="24"/>
                <w:szCs w:val="24"/>
              </w:rPr>
              <w:t xml:space="preserve">    </w:t>
            </w:r>
            <w:r w:rsidR="00B016AE" w:rsidRPr="00F45197">
              <w:rPr>
                <w:rFonts w:ascii="Times New Roman" w:hAnsi="Times New Roman" w:cs="Times New Roman"/>
                <w:sz w:val="24"/>
                <w:szCs w:val="24"/>
              </w:rPr>
              <w:t>/</w:t>
            </w:r>
            <w:r w:rsidRPr="00F45197">
              <w:rPr>
                <w:rFonts w:ascii="Times New Roman" w:hAnsi="Times New Roman" w:cs="Times New Roman"/>
                <w:sz w:val="24"/>
                <w:szCs w:val="24"/>
              </w:rPr>
              <w:t>Воронов А.В.</w:t>
            </w:r>
            <w:r w:rsidR="00F45197">
              <w:rPr>
                <w:rFonts w:ascii="Times New Roman" w:hAnsi="Times New Roman" w:cs="Times New Roman"/>
                <w:sz w:val="24"/>
                <w:szCs w:val="24"/>
              </w:rPr>
              <w:t>/</w:t>
            </w:r>
          </w:p>
          <w:p w:rsidR="00B016AE" w:rsidRPr="00F45197" w:rsidRDefault="00B016AE">
            <w:pPr>
              <w:pStyle w:val="ConsPlusNormal"/>
              <w:ind w:left="540"/>
              <w:jc w:val="both"/>
              <w:rPr>
                <w:rFonts w:ascii="Times New Roman" w:hAnsi="Times New Roman" w:cs="Times New Roman"/>
                <w:sz w:val="24"/>
                <w:szCs w:val="24"/>
              </w:rPr>
            </w:pPr>
          </w:p>
        </w:tc>
        <w:tc>
          <w:tcPr>
            <w:tcW w:w="4500" w:type="dxa"/>
          </w:tcPr>
          <w:p w:rsidR="00B016AE" w:rsidRPr="00F45197" w:rsidRDefault="007C4D3C" w:rsidP="00F45197">
            <w:pPr>
              <w:pStyle w:val="ConsPlusNormal"/>
              <w:jc w:val="both"/>
              <w:rPr>
                <w:rFonts w:ascii="Times New Roman" w:hAnsi="Times New Roman" w:cs="Times New Roman"/>
                <w:sz w:val="24"/>
                <w:szCs w:val="24"/>
              </w:rPr>
            </w:pPr>
            <w:r w:rsidRPr="00F45197">
              <w:rPr>
                <w:rFonts w:ascii="Times New Roman" w:hAnsi="Times New Roman" w:cs="Times New Roman"/>
                <w:sz w:val="24"/>
                <w:szCs w:val="24"/>
              </w:rPr>
              <w:t xml:space="preserve">      </w:t>
            </w:r>
            <w:r w:rsidRPr="00F45197">
              <w:rPr>
                <w:rFonts w:ascii="Times New Roman" w:hAnsi="Times New Roman" w:cs="Times New Roman"/>
                <w:color w:val="7030A0"/>
                <w:sz w:val="24"/>
                <w:szCs w:val="24"/>
              </w:rPr>
              <w:t>Ф</w:t>
            </w:r>
            <w:r w:rsidR="00F45197">
              <w:rPr>
                <w:rFonts w:ascii="Times New Roman" w:hAnsi="Times New Roman" w:cs="Times New Roman"/>
                <w:color w:val="7030A0"/>
                <w:sz w:val="24"/>
                <w:szCs w:val="24"/>
              </w:rPr>
              <w:t>ИТИЛЬ</w:t>
            </w:r>
            <w:bookmarkStart w:id="0" w:name="_GoBack"/>
            <w:bookmarkEnd w:id="0"/>
            <w:r w:rsidRPr="00F45197">
              <w:rPr>
                <w:rFonts w:ascii="Times New Roman" w:hAnsi="Times New Roman" w:cs="Times New Roman"/>
                <w:sz w:val="24"/>
                <w:szCs w:val="24"/>
              </w:rPr>
              <w:t xml:space="preserve">      </w:t>
            </w:r>
            <w:r w:rsidR="00B016AE" w:rsidRPr="00F45197">
              <w:rPr>
                <w:rFonts w:ascii="Times New Roman" w:hAnsi="Times New Roman" w:cs="Times New Roman"/>
                <w:sz w:val="24"/>
                <w:szCs w:val="24"/>
              </w:rPr>
              <w:t>/</w:t>
            </w:r>
            <w:r w:rsidRPr="00F45197">
              <w:rPr>
                <w:rFonts w:ascii="Times New Roman" w:hAnsi="Times New Roman" w:cs="Times New Roman"/>
                <w:sz w:val="24"/>
                <w:szCs w:val="24"/>
              </w:rPr>
              <w:t>Фитиль</w:t>
            </w:r>
            <w:r w:rsidR="00F45197" w:rsidRPr="00F45197">
              <w:rPr>
                <w:rFonts w:ascii="Times New Roman" w:hAnsi="Times New Roman" w:cs="Times New Roman"/>
                <w:sz w:val="24"/>
                <w:szCs w:val="24"/>
              </w:rPr>
              <w:t xml:space="preserve"> О.В.</w:t>
            </w:r>
            <w:r w:rsidR="00F45197">
              <w:rPr>
                <w:rFonts w:ascii="Times New Roman" w:hAnsi="Times New Roman" w:cs="Times New Roman"/>
                <w:sz w:val="24"/>
                <w:szCs w:val="24"/>
              </w:rPr>
              <w:t>/</w:t>
            </w:r>
          </w:p>
        </w:tc>
      </w:tr>
    </w:tbl>
    <w:p w:rsidR="00B016AE" w:rsidRPr="00F45197" w:rsidRDefault="00B016AE" w:rsidP="00F45197">
      <w:pPr>
        <w:pStyle w:val="ConsPlusNormal"/>
        <w:jc w:val="both"/>
        <w:rPr>
          <w:rFonts w:ascii="Times New Roman" w:hAnsi="Times New Roman" w:cs="Times New Roman"/>
          <w:sz w:val="24"/>
          <w:szCs w:val="24"/>
        </w:rPr>
      </w:pPr>
    </w:p>
    <w:sectPr w:rsidR="00B016AE" w:rsidRPr="00F45197" w:rsidSect="007C4D3C">
      <w:headerReference w:type="default" r:id="rId7"/>
      <w:footerReference w:type="default" r:id="rId8"/>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18" w:rsidRDefault="00301918">
      <w:pPr>
        <w:spacing w:after="0" w:line="240" w:lineRule="auto"/>
      </w:pPr>
      <w:r>
        <w:separator/>
      </w:r>
    </w:p>
  </w:endnote>
  <w:endnote w:type="continuationSeparator" w:id="0">
    <w:p w:rsidR="00301918" w:rsidRDefault="0030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AE" w:rsidRDefault="00B016A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18" w:rsidRDefault="00301918">
      <w:pPr>
        <w:spacing w:after="0" w:line="240" w:lineRule="auto"/>
      </w:pPr>
      <w:r>
        <w:separator/>
      </w:r>
    </w:p>
  </w:footnote>
  <w:footnote w:type="continuationSeparator" w:id="0">
    <w:p w:rsidR="00301918" w:rsidRDefault="0030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AE" w:rsidRDefault="00B016A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C"/>
    <w:rsid w:val="00142B52"/>
    <w:rsid w:val="00301918"/>
    <w:rsid w:val="007C4D3C"/>
    <w:rsid w:val="00B016AE"/>
    <w:rsid w:val="00F4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C4D3C"/>
    <w:pPr>
      <w:tabs>
        <w:tab w:val="center" w:pos="4677"/>
        <w:tab w:val="right" w:pos="9355"/>
      </w:tabs>
    </w:pPr>
  </w:style>
  <w:style w:type="character" w:customStyle="1" w:styleId="a4">
    <w:name w:val="Верхний колонтитул Знак"/>
    <w:basedOn w:val="a0"/>
    <w:link w:val="a3"/>
    <w:uiPriority w:val="99"/>
    <w:locked/>
    <w:rsid w:val="007C4D3C"/>
    <w:rPr>
      <w:rFonts w:cs="Times New Roman"/>
    </w:rPr>
  </w:style>
  <w:style w:type="paragraph" w:styleId="a5">
    <w:name w:val="footer"/>
    <w:basedOn w:val="a"/>
    <w:link w:val="a6"/>
    <w:uiPriority w:val="99"/>
    <w:unhideWhenUsed/>
    <w:rsid w:val="007C4D3C"/>
    <w:pPr>
      <w:tabs>
        <w:tab w:val="center" w:pos="4677"/>
        <w:tab w:val="right" w:pos="9355"/>
      </w:tabs>
    </w:pPr>
  </w:style>
  <w:style w:type="character" w:customStyle="1" w:styleId="a6">
    <w:name w:val="Нижний колонтитул Знак"/>
    <w:basedOn w:val="a0"/>
    <w:link w:val="a5"/>
    <w:uiPriority w:val="99"/>
    <w:locked/>
    <w:rsid w:val="007C4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Office Word</Application>
  <DocSecurity>2</DocSecurity>
  <Lines>44</Lines>
  <Paragraphs>12</Paragraphs>
  <ScaleCrop>false</ScaleCrop>
  <HeadingPairs>
    <vt:vector size="2" baseType="variant">
      <vt:variant>
        <vt:lpstr>Название</vt:lpstr>
      </vt:variant>
      <vt:variant>
        <vt:i4>1</vt:i4>
      </vt:variant>
    </vt:vector>
  </HeadingPairs>
  <TitlesOfParts>
    <vt:vector size="1" baseType="lpstr">
      <vt:lpstr>Форма: Договор о полной материальной ответственности продавца (образец заполнения)(Подготовлен для системы КонсультантПлюс, 2017)</vt:lpstr>
    </vt:vector>
  </TitlesOfParts>
  <Company>КонсультантПлюс Версия 4016.00.46</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 полной материальной ответственности продавца (образец заполнения)(Подготовлен для системы КонсультантПлюс, 2017)</dc:title>
  <dc:creator>Юлия</dc:creator>
  <cp:lastModifiedBy>Alena</cp:lastModifiedBy>
  <cp:revision>2</cp:revision>
  <dcterms:created xsi:type="dcterms:W3CDTF">2019-10-22T06:47:00Z</dcterms:created>
  <dcterms:modified xsi:type="dcterms:W3CDTF">2019-10-22T06:47:00Z</dcterms:modified>
</cp:coreProperties>
</file>