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F" w:rsidRDefault="002970DF" w:rsidP="002970DF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                        </w:t>
      </w:r>
      <w:r w:rsidR="00541C9C" w:rsidRPr="00D97F5F">
        <w:rPr>
          <w:rFonts w:ascii="Times New Roman" w:hAnsi="Times New Roman" w:cs="Times New Roman"/>
        </w:rPr>
        <w:t>УТВЕРЖДАЮ</w:t>
      </w:r>
    </w:p>
    <w:p w:rsidR="00541C9C" w:rsidRPr="002970DF" w:rsidRDefault="002970DF" w:rsidP="00714F59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первичной                                                                          Заведующий МБ ДОУ </w:t>
      </w: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«Детский сад № 1</w:t>
      </w:r>
      <w:r w:rsidR="00714F59"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4F59">
        <w:rPr>
          <w:rFonts w:ascii="Times New Roman" w:hAnsi="Times New Roman" w:cs="Times New Roman"/>
          <w:sz w:val="24"/>
          <w:szCs w:val="24"/>
        </w:rPr>
        <w:t xml:space="preserve"> г. Санкт-Петербург</w:t>
      </w:r>
    </w:p>
    <w:p w:rsidR="00541C9C" w:rsidRPr="00B74641" w:rsidRDefault="002970DF" w:rsidP="00297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Китов Б.О.                            </w:t>
      </w: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14F59">
        <w:rPr>
          <w:rFonts w:ascii="Times New Roman" w:hAnsi="Times New Roman" w:cs="Times New Roman"/>
          <w:sz w:val="24"/>
          <w:szCs w:val="24"/>
        </w:rPr>
        <w:t xml:space="preserve">      </w:t>
      </w:r>
      <w:r w:rsidR="00541C9C" w:rsidRPr="00B74641">
        <w:rPr>
          <w:rFonts w:ascii="Times New Roman" w:hAnsi="Times New Roman" w:cs="Times New Roman"/>
          <w:sz w:val="24"/>
          <w:szCs w:val="24"/>
        </w:rPr>
        <w:t>Воронов А.В.</w:t>
      </w:r>
    </w:p>
    <w:p w:rsidR="00541C9C" w:rsidRPr="00B74641" w:rsidRDefault="002970DF" w:rsidP="00297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9C" w:rsidRPr="00B74641" w:rsidRDefault="002970DF" w:rsidP="00541C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июля 2020 г.                                                 </w:t>
      </w:r>
      <w:r w:rsidR="00541C9C"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</w:t>
      </w:r>
      <w:r w:rsidR="005D3FDB">
        <w:rPr>
          <w:rFonts w:ascii="Times New Roman" w:hAnsi="Times New Roman" w:cs="Times New Roman"/>
          <w:sz w:val="24"/>
          <w:szCs w:val="24"/>
        </w:rPr>
        <w:t>8</w:t>
      </w:r>
      <w:r w:rsidR="00541C9C" w:rsidRPr="00B74641">
        <w:rPr>
          <w:rFonts w:ascii="Times New Roman" w:hAnsi="Times New Roman" w:cs="Times New Roman"/>
          <w:sz w:val="24"/>
          <w:szCs w:val="24"/>
        </w:rPr>
        <w:t xml:space="preserve"> </w:t>
      </w:r>
      <w:r w:rsidR="005D3FDB">
        <w:rPr>
          <w:rFonts w:ascii="Times New Roman" w:hAnsi="Times New Roman" w:cs="Times New Roman"/>
          <w:sz w:val="24"/>
          <w:szCs w:val="24"/>
        </w:rPr>
        <w:t>июл</w:t>
      </w:r>
      <w:r w:rsidR="00541C9C" w:rsidRPr="00B74641">
        <w:rPr>
          <w:rFonts w:ascii="Times New Roman" w:hAnsi="Times New Roman" w:cs="Times New Roman"/>
          <w:sz w:val="24"/>
          <w:szCs w:val="24"/>
        </w:rPr>
        <w:t>я 20</w:t>
      </w:r>
      <w:r w:rsidR="00541C9C" w:rsidRPr="007B4FE1">
        <w:rPr>
          <w:rFonts w:ascii="Times New Roman" w:hAnsi="Times New Roman" w:cs="Times New Roman"/>
          <w:sz w:val="24"/>
          <w:szCs w:val="24"/>
        </w:rPr>
        <w:t>20</w:t>
      </w:r>
      <w:r w:rsidR="00541C9C" w:rsidRPr="00B74641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41C9C" w:rsidRDefault="00541C9C" w:rsidP="00541C9C">
      <w:pPr>
        <w:pStyle w:val="ConsPlusNonformat"/>
        <w:jc w:val="both"/>
      </w:pPr>
      <w:r>
        <w:t xml:space="preserve">                                                            </w:t>
      </w:r>
    </w:p>
    <w:p w:rsidR="00541C9C" w:rsidRDefault="00541C9C" w:rsidP="00541C9C">
      <w:pPr>
        <w:pStyle w:val="ConsPlusNormal"/>
        <w:jc w:val="both"/>
      </w:pPr>
    </w:p>
    <w:p w:rsidR="00541C9C" w:rsidRDefault="00541C9C" w:rsidP="00541C9C">
      <w:pPr>
        <w:pStyle w:val="ConsPlusNormal"/>
        <w:jc w:val="center"/>
      </w:pPr>
      <w:r>
        <w:t>ПОЛОЖЕНИЕ</w:t>
      </w:r>
      <w:r w:rsidR="00942FB1">
        <w:t xml:space="preserve"> </w:t>
      </w:r>
    </w:p>
    <w:p w:rsidR="00541C9C" w:rsidRPr="005D3FDB" w:rsidRDefault="00541C9C" w:rsidP="005D3FDB">
      <w:pPr>
        <w:pStyle w:val="c2"/>
        <w:shd w:val="clear" w:color="auto" w:fill="FFFFFF"/>
        <w:spacing w:before="0" w:after="0"/>
        <w:jc w:val="center"/>
        <w:rPr>
          <w:rStyle w:val="c3"/>
          <w:bCs/>
          <w:color w:val="000000"/>
        </w:rPr>
      </w:pPr>
      <w:r w:rsidRPr="005D3FDB">
        <w:rPr>
          <w:rStyle w:val="c3"/>
          <w:bCs/>
          <w:color w:val="000000"/>
        </w:rPr>
        <w:t>о комиссии по распределению</w:t>
      </w:r>
    </w:p>
    <w:p w:rsidR="00541C9C" w:rsidRDefault="00541C9C" w:rsidP="005D3FDB">
      <w:pPr>
        <w:pStyle w:val="c2"/>
        <w:shd w:val="clear" w:color="auto" w:fill="FFFFFF"/>
        <w:spacing w:before="0" w:after="0"/>
        <w:jc w:val="center"/>
        <w:rPr>
          <w:rStyle w:val="c3"/>
          <w:bCs/>
          <w:color w:val="000000"/>
        </w:rPr>
      </w:pPr>
      <w:r w:rsidRPr="005D3FDB">
        <w:rPr>
          <w:rStyle w:val="c3"/>
          <w:bCs/>
          <w:color w:val="000000"/>
        </w:rPr>
        <w:t>стимулирующей части фонда оплаты труда</w:t>
      </w:r>
    </w:p>
    <w:p w:rsidR="002970DF" w:rsidRDefault="002970DF" w:rsidP="005D3FDB">
      <w:pPr>
        <w:pStyle w:val="c2"/>
        <w:shd w:val="clear" w:color="auto" w:fill="FFFFFF"/>
        <w:spacing w:before="0" w:after="0"/>
        <w:jc w:val="center"/>
        <w:rPr>
          <w:rStyle w:val="c3"/>
          <w:bCs/>
          <w:color w:val="000000"/>
        </w:rPr>
      </w:pPr>
      <w:r>
        <w:rPr>
          <w:rStyle w:val="c3"/>
          <w:bCs/>
          <w:color w:val="000000"/>
        </w:rPr>
        <w:t>муниципального бюджетного дошкольного образовательного учреждения</w:t>
      </w:r>
    </w:p>
    <w:p w:rsidR="002970DF" w:rsidRPr="005D3FDB" w:rsidRDefault="002970DF" w:rsidP="005D3FDB">
      <w:pPr>
        <w:pStyle w:val="c2"/>
        <w:shd w:val="clear" w:color="auto" w:fill="FFFFFF"/>
        <w:spacing w:before="0" w:after="0"/>
        <w:jc w:val="center"/>
      </w:pPr>
      <w:r>
        <w:rPr>
          <w:rStyle w:val="c3"/>
          <w:bCs/>
          <w:color w:val="000000"/>
        </w:rPr>
        <w:t>«Детский сад № 1</w:t>
      </w:r>
      <w:r w:rsidR="00714F59">
        <w:rPr>
          <w:rStyle w:val="c3"/>
          <w:bCs/>
          <w:color w:val="000000"/>
        </w:rPr>
        <w:t>234</w:t>
      </w:r>
      <w:r>
        <w:rPr>
          <w:rStyle w:val="c3"/>
          <w:bCs/>
          <w:color w:val="000000"/>
        </w:rPr>
        <w:t>»</w:t>
      </w:r>
      <w:r w:rsidR="00714F59">
        <w:rPr>
          <w:rStyle w:val="c3"/>
          <w:bCs/>
          <w:color w:val="000000"/>
        </w:rPr>
        <w:t xml:space="preserve"> г. Санкт-Петербург</w:t>
      </w:r>
    </w:p>
    <w:p w:rsidR="00541C9C" w:rsidRPr="005D3FDB" w:rsidRDefault="00541C9C" w:rsidP="005D3FDB">
      <w:pPr>
        <w:pStyle w:val="c2"/>
        <w:shd w:val="clear" w:color="auto" w:fill="FFFFFF"/>
        <w:spacing w:before="0" w:after="0"/>
      </w:pPr>
    </w:p>
    <w:p w:rsidR="00541C9C" w:rsidRPr="005D3FDB" w:rsidRDefault="00541C9C" w:rsidP="005D3FDB">
      <w:pPr>
        <w:pStyle w:val="c2"/>
        <w:shd w:val="clear" w:color="auto" w:fill="FFFFFF"/>
        <w:spacing w:before="0" w:after="0"/>
      </w:pPr>
    </w:p>
    <w:p w:rsidR="002970DF" w:rsidRDefault="002970DF" w:rsidP="00297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2970DF" w:rsidRDefault="002970DF" w:rsidP="002970DF">
      <w:pPr>
        <w:spacing w:line="240" w:lineRule="auto"/>
        <w:jc w:val="left"/>
        <w:rPr>
          <w:sz w:val="24"/>
          <w:szCs w:val="24"/>
        </w:rPr>
      </w:pPr>
    </w:p>
    <w:p w:rsidR="002970DF" w:rsidRDefault="002970DF" w:rsidP="002970DF">
      <w:pPr>
        <w:spacing w:line="240" w:lineRule="auto"/>
        <w:jc w:val="left"/>
        <w:rPr>
          <w:sz w:val="24"/>
          <w:szCs w:val="24"/>
        </w:rPr>
      </w:pPr>
      <w:r w:rsidRPr="008D6A18">
        <w:rPr>
          <w:sz w:val="24"/>
          <w:szCs w:val="24"/>
        </w:rPr>
        <w:t xml:space="preserve">1.1. </w:t>
      </w:r>
      <w:r>
        <w:rPr>
          <w:sz w:val="24"/>
          <w:szCs w:val="24"/>
        </w:rPr>
        <w:t>Настоящее положение определяет статус функции, а также порядок формирования и регламент работы комиссии по распределению стимулирующей части фонда оплаты труда.</w:t>
      </w:r>
    </w:p>
    <w:p w:rsidR="002970DF" w:rsidRDefault="002970DF" w:rsidP="002970D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1.2. Комиссия создается с целью мониторинга и оценки качества труда, осуществления процедуры объективной внешней оценки результативности профессиональной деятельности педагогов и других работников МБ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z w:val="24"/>
          <w:szCs w:val="24"/>
        </w:rPr>
        <w:t xml:space="preserve"> «Детский сад № 1</w:t>
      </w:r>
      <w:r w:rsidR="00714F59">
        <w:rPr>
          <w:sz w:val="24"/>
          <w:szCs w:val="24"/>
        </w:rPr>
        <w:t>234</w:t>
      </w:r>
      <w:r>
        <w:rPr>
          <w:sz w:val="24"/>
          <w:szCs w:val="24"/>
        </w:rPr>
        <w:t>»</w:t>
      </w:r>
      <w:r w:rsidR="00714F59">
        <w:rPr>
          <w:sz w:val="24"/>
          <w:szCs w:val="24"/>
        </w:rPr>
        <w:t xml:space="preserve"> г. Санкт-Петербург</w:t>
      </w:r>
      <w:r>
        <w:rPr>
          <w:sz w:val="24"/>
          <w:szCs w:val="24"/>
        </w:rPr>
        <w:t xml:space="preserve"> (далее Учреждения).</w:t>
      </w:r>
    </w:p>
    <w:p w:rsidR="002970DF" w:rsidRDefault="002970DF" w:rsidP="002970D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1.3. Состав комиссии по распределению стимулирующей части фонда оплаты труда утверждается на собрании трудового коллектива и заверяется </w:t>
      </w:r>
      <w:proofErr w:type="gramStart"/>
      <w:r>
        <w:rPr>
          <w:sz w:val="24"/>
          <w:szCs w:val="24"/>
        </w:rPr>
        <w:t>приказом</w:t>
      </w:r>
      <w:proofErr w:type="gramEnd"/>
      <w:r>
        <w:rPr>
          <w:sz w:val="24"/>
          <w:szCs w:val="24"/>
        </w:rPr>
        <w:t xml:space="preserve"> заведующ</w:t>
      </w:r>
      <w:r w:rsidR="00CD206B">
        <w:rPr>
          <w:sz w:val="24"/>
          <w:szCs w:val="24"/>
        </w:rPr>
        <w:t>им</w:t>
      </w:r>
      <w:r>
        <w:rPr>
          <w:sz w:val="24"/>
          <w:szCs w:val="24"/>
        </w:rPr>
        <w:t xml:space="preserve"> Учреждения.</w:t>
      </w:r>
    </w:p>
    <w:p w:rsidR="002970DF" w:rsidRDefault="002970DF" w:rsidP="002970D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1.4. Комиссия в своей деятельности руководствуется нормативными актами, действующими в сфере образования, Уставом, Положением о собрании трудового коллектива и Положением о порядке </w:t>
      </w:r>
      <w:proofErr w:type="gramStart"/>
      <w:r>
        <w:rPr>
          <w:sz w:val="24"/>
          <w:szCs w:val="24"/>
        </w:rPr>
        <w:t>распределения стимулирующей части фонда оплаты труда Учреждения</w:t>
      </w:r>
      <w:proofErr w:type="gramEnd"/>
      <w:r>
        <w:rPr>
          <w:sz w:val="24"/>
          <w:szCs w:val="24"/>
        </w:rPr>
        <w:t>.</w:t>
      </w:r>
    </w:p>
    <w:p w:rsidR="002970DF" w:rsidRPr="008D6A18" w:rsidRDefault="002970DF" w:rsidP="002970DF">
      <w:pPr>
        <w:spacing w:line="240" w:lineRule="auto"/>
        <w:rPr>
          <w:sz w:val="24"/>
          <w:szCs w:val="24"/>
        </w:rPr>
      </w:pPr>
    </w:p>
    <w:p w:rsidR="002970DF" w:rsidRDefault="002970DF" w:rsidP="00297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Задачи комиссии по распределению стимулирующей части фонда оплаты труда</w:t>
      </w:r>
    </w:p>
    <w:p w:rsidR="002970DF" w:rsidRDefault="002970DF" w:rsidP="002970DF">
      <w:pPr>
        <w:spacing w:line="240" w:lineRule="auto"/>
        <w:rPr>
          <w:sz w:val="24"/>
          <w:szCs w:val="24"/>
        </w:rPr>
      </w:pP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2.1. Комиссия осуществляет оценку деятельности работников Учреждения вида на основании оценочных листов.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2.2. Рассматривание предложения о распределении доплат и надбавок стимулирующего характера.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2.3. Проведение заседаний комиссии по подведению итогов, оценке качества и эффективности деятельности работников Учреждения в соответствии со своими полномочиями.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2.4. Работа по мере необходимости над совершенствованием критериев и показателей </w:t>
      </w:r>
      <w:proofErr w:type="gramStart"/>
      <w:r>
        <w:rPr>
          <w:sz w:val="24"/>
          <w:szCs w:val="24"/>
        </w:rPr>
        <w:t>распределения стимулирующей части фонда оплаты труда</w:t>
      </w:r>
      <w:proofErr w:type="gramEnd"/>
      <w:r>
        <w:rPr>
          <w:sz w:val="24"/>
          <w:szCs w:val="24"/>
        </w:rPr>
        <w:t>.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2.5. Внесение изменений в действующее «Положение о распределении стимулирующей части фонда оплаты труда».</w:t>
      </w:r>
    </w:p>
    <w:p w:rsidR="002970DF" w:rsidRPr="00F541F2" w:rsidRDefault="002970DF" w:rsidP="002970DF">
      <w:pPr>
        <w:spacing w:line="240" w:lineRule="auto"/>
        <w:rPr>
          <w:sz w:val="24"/>
          <w:szCs w:val="24"/>
        </w:rPr>
      </w:pPr>
    </w:p>
    <w:p w:rsidR="002970DF" w:rsidRDefault="002970DF" w:rsidP="00297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Состав комисс</w:t>
      </w:r>
      <w:proofErr w:type="gramStart"/>
      <w:r>
        <w:rPr>
          <w:b/>
          <w:sz w:val="24"/>
          <w:szCs w:val="24"/>
        </w:rPr>
        <w:t>ии и её</w:t>
      </w:r>
      <w:proofErr w:type="gramEnd"/>
      <w:r>
        <w:rPr>
          <w:b/>
          <w:sz w:val="24"/>
          <w:szCs w:val="24"/>
        </w:rPr>
        <w:t xml:space="preserve"> функции</w:t>
      </w:r>
    </w:p>
    <w:p w:rsidR="002970DF" w:rsidRDefault="002970DF" w:rsidP="002970DF">
      <w:pPr>
        <w:spacing w:line="240" w:lineRule="auto"/>
        <w:rPr>
          <w:sz w:val="24"/>
          <w:szCs w:val="24"/>
        </w:rPr>
      </w:pP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 w:rsidRPr="00087C4A">
        <w:rPr>
          <w:sz w:val="24"/>
          <w:szCs w:val="24"/>
        </w:rPr>
        <w:lastRenderedPageBreak/>
        <w:t xml:space="preserve">3.1. </w:t>
      </w:r>
      <w:r>
        <w:rPr>
          <w:sz w:val="24"/>
          <w:szCs w:val="24"/>
        </w:rPr>
        <w:t>В состав комиссии по распределению стимулирующей части фонда оплаты труда входят следующие сотрудники ДОУ:</w:t>
      </w:r>
    </w:p>
    <w:p w:rsidR="002970DF" w:rsidRDefault="00942FB1" w:rsidP="00942FB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970DF">
        <w:rPr>
          <w:rFonts w:ascii="Times New Roman" w:hAnsi="Times New Roman"/>
          <w:sz w:val="24"/>
          <w:szCs w:val="24"/>
        </w:rPr>
        <w:t>редседатель первично</w:t>
      </w:r>
      <w:r>
        <w:rPr>
          <w:rFonts w:ascii="Times New Roman" w:hAnsi="Times New Roman"/>
          <w:sz w:val="24"/>
          <w:szCs w:val="24"/>
        </w:rPr>
        <w:t>й</w:t>
      </w:r>
      <w:r w:rsidR="002970DF">
        <w:rPr>
          <w:rFonts w:ascii="Times New Roman" w:hAnsi="Times New Roman"/>
          <w:sz w:val="24"/>
          <w:szCs w:val="24"/>
        </w:rPr>
        <w:t xml:space="preserve"> профсоюзной организации;</w:t>
      </w:r>
    </w:p>
    <w:p w:rsidR="002970DF" w:rsidRDefault="00942FB1" w:rsidP="00942FB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2970DF">
        <w:rPr>
          <w:rFonts w:ascii="Times New Roman" w:hAnsi="Times New Roman"/>
          <w:sz w:val="24"/>
          <w:szCs w:val="24"/>
        </w:rPr>
        <w:t>лены педагогического коллектива и заведующий хозяйственной частью.</w:t>
      </w:r>
    </w:p>
    <w:p w:rsidR="002970DF" w:rsidRDefault="002970DF" w:rsidP="00942FB1">
      <w:pPr>
        <w:pStyle w:val="a3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В состав комиссии входит нечетное число членов комиссии, утверждается собранием трудового коллектива Учреждения. На основании решения собрания трудового коллектива Учреждения (по распределению выписки из протокола либо её заверенной копии) </w:t>
      </w:r>
      <w:proofErr w:type="gramStart"/>
      <w:r>
        <w:rPr>
          <w:rFonts w:ascii="Times New Roman" w:hAnsi="Times New Roman"/>
          <w:sz w:val="24"/>
          <w:szCs w:val="24"/>
        </w:rPr>
        <w:t>заведующий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издает приказ «О составе комиссии по распределению стимулирующей части фонда оплаты труда».</w:t>
      </w:r>
    </w:p>
    <w:p w:rsidR="002970DF" w:rsidRDefault="002970DF" w:rsidP="00942FB1">
      <w:pPr>
        <w:pStyle w:val="a3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Комиссия распределяет выплаты за качество выполняемых работ, выплаты за интенсивность и высокие результаты, иные поощрительные и разовые выплаты.</w:t>
      </w:r>
    </w:p>
    <w:p w:rsidR="002970DF" w:rsidRDefault="002970DF" w:rsidP="00942FB1">
      <w:pPr>
        <w:pStyle w:val="a3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Комиссия вносит изменения в действующее «Положение о распределении стимулирующей части фонда оплаты труда»  Учреждения.</w:t>
      </w:r>
    </w:p>
    <w:p w:rsidR="002970DF" w:rsidRDefault="002970DF" w:rsidP="00942FB1">
      <w:pPr>
        <w:pStyle w:val="a3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Председатель комиссии и секретарь избираются на первом заседании комиссии.</w:t>
      </w:r>
    </w:p>
    <w:p w:rsidR="002970DF" w:rsidRDefault="002970DF" w:rsidP="00942FB1">
      <w:pPr>
        <w:pStyle w:val="a3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Председатель комиссии руководит деятельностью комиссии, осуществляет приём документов, ведет их регистрацию, готовит заседание комиссии, знакомит членов комиссии с представленным материалом.</w:t>
      </w:r>
    </w:p>
    <w:p w:rsidR="002970DF" w:rsidRDefault="002970DF" w:rsidP="00942FB1">
      <w:pPr>
        <w:pStyle w:val="a3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Секретарь комиссии оформляет протоколы заседаний комиссии по премированию.</w:t>
      </w:r>
    </w:p>
    <w:p w:rsidR="002970DF" w:rsidRDefault="002970DF" w:rsidP="00942FB1">
      <w:pPr>
        <w:pStyle w:val="a3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Члены комиссии обязаны:</w:t>
      </w:r>
    </w:p>
    <w:p w:rsidR="002970DF" w:rsidRDefault="00942FB1" w:rsidP="00942F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970DF">
        <w:rPr>
          <w:rFonts w:ascii="Times New Roman" w:hAnsi="Times New Roman"/>
          <w:sz w:val="24"/>
          <w:szCs w:val="24"/>
        </w:rPr>
        <w:t>частвовать в заседания комиссии;</w:t>
      </w:r>
    </w:p>
    <w:p w:rsidR="002970DF" w:rsidRDefault="00942FB1" w:rsidP="00942F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970DF">
        <w:rPr>
          <w:rFonts w:ascii="Times New Roman" w:hAnsi="Times New Roman"/>
          <w:sz w:val="24"/>
          <w:szCs w:val="24"/>
        </w:rPr>
        <w:t>ыполнять поручения, данные председателем;</w:t>
      </w:r>
    </w:p>
    <w:p w:rsidR="002970DF" w:rsidRDefault="00942FB1" w:rsidP="00942F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70DF">
        <w:rPr>
          <w:rFonts w:ascii="Times New Roman" w:hAnsi="Times New Roman"/>
          <w:sz w:val="24"/>
          <w:szCs w:val="24"/>
        </w:rPr>
        <w:t>беспечивать объективность принимаемых решений.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3.9.  Заседание комиссии осуществляется 1 раз в месяц.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3.10.  Комисси</w:t>
      </w:r>
      <w:r w:rsidR="00942FB1">
        <w:rPr>
          <w:sz w:val="24"/>
          <w:szCs w:val="24"/>
        </w:rPr>
        <w:t>я</w:t>
      </w:r>
      <w:r>
        <w:rPr>
          <w:sz w:val="24"/>
          <w:szCs w:val="24"/>
        </w:rPr>
        <w:t xml:space="preserve"> на основании всех материалов мониторинга, </w:t>
      </w:r>
      <w:proofErr w:type="gramStart"/>
      <w:r>
        <w:rPr>
          <w:sz w:val="24"/>
          <w:szCs w:val="24"/>
        </w:rPr>
        <w:t>отчетов, представляемых на рассмотрение комиссией составляет</w:t>
      </w:r>
      <w:proofErr w:type="gramEnd"/>
      <w:r>
        <w:rPr>
          <w:sz w:val="24"/>
          <w:szCs w:val="24"/>
        </w:rPr>
        <w:t xml:space="preserve"> итоговый оценочный лист с указанием баллов и итоговый суммы.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3.11.   Размер текущей премии (П) определяется по формуле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=К*Р, где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количество набранных баллов по показателям премирования;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– стоимость одного балла.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Стоимость одного балла зависит от имеющегося фонда премирования, рассчитывается по формуле: сумма сре</w:t>
      </w:r>
      <w:proofErr w:type="gramStart"/>
      <w:r>
        <w:rPr>
          <w:sz w:val="24"/>
          <w:szCs w:val="24"/>
        </w:rPr>
        <w:t>дств ст</w:t>
      </w:r>
      <w:proofErr w:type="gramEnd"/>
      <w:r>
        <w:rPr>
          <w:sz w:val="24"/>
          <w:szCs w:val="24"/>
        </w:rPr>
        <w:t>имулирующих выплат делится на количество баллов набранных по категориям группы работников.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3.12. На основании решения комиссии </w:t>
      </w:r>
      <w:proofErr w:type="gramStart"/>
      <w:r>
        <w:rPr>
          <w:sz w:val="24"/>
          <w:szCs w:val="24"/>
        </w:rPr>
        <w:t>заведующий Учреждения</w:t>
      </w:r>
      <w:proofErr w:type="gramEnd"/>
      <w:r>
        <w:rPr>
          <w:sz w:val="24"/>
          <w:szCs w:val="24"/>
        </w:rPr>
        <w:t xml:space="preserve"> издает приказ. Приказ является основанием для начисления стимулирующих выплат работникам Учреждения.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3.13.  Решение комиссии оформляется протоколами и предоставляется </w:t>
      </w:r>
      <w:proofErr w:type="gramStart"/>
      <w:r>
        <w:rPr>
          <w:sz w:val="24"/>
          <w:szCs w:val="24"/>
        </w:rPr>
        <w:t>заведующему Учреждения</w:t>
      </w:r>
      <w:proofErr w:type="gramEnd"/>
      <w:r>
        <w:rPr>
          <w:sz w:val="24"/>
          <w:szCs w:val="24"/>
        </w:rPr>
        <w:t xml:space="preserve"> не позднее 5 дней после заседания комиссии. Протокол комиссии заверяется росписями всех членов комиссии присутствующих на заседании. Протоколы заседаний комиссии хранятся 5 лет в Учреждении и включаются в номенклатуру дел. Они доступны для ознакомления всем участника образовательного процесса Учреждения.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3.14.   С момента ознакомления с решением комиссии (оценочным листом) в течение 3 дней  работники вправе подать, а комиссии обязана принять обоснованное письменное заявление работника Учреждения о его несогласии с оценкой результативности его профессиональной деятельности. Комиссия обязана проверить обоснованность заявления работника и дать ему аргументированный ответ в письменном виде по результатам проверки в течение 3 дней после принятия заявления работника. В случае установления в ходе проверки факт ошибочный оценки листе, комиссии принимает меры для исправления допущенного ошибочного оценивания.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3.15.   Комиссия вправе пересмотреть критерии для оценивания качества и установления выплат стимулирующего характера по собственной инициативе или на основании предложений работников Учреждения не чаще 2 раз в год. Дополнения и изменения, вносимые комиссией, утверждаются на собрании коллектива Учреждения.</w:t>
      </w:r>
    </w:p>
    <w:p w:rsidR="002970DF" w:rsidRPr="00087C4A" w:rsidRDefault="002970DF" w:rsidP="002970DF">
      <w:pPr>
        <w:spacing w:line="240" w:lineRule="auto"/>
        <w:rPr>
          <w:sz w:val="24"/>
          <w:szCs w:val="24"/>
        </w:rPr>
      </w:pPr>
    </w:p>
    <w:p w:rsidR="002970DF" w:rsidRDefault="002970DF" w:rsidP="00297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Обеспечение информированности при распределении стимулирующих выплат</w:t>
      </w:r>
    </w:p>
    <w:p w:rsidR="00CD206B" w:rsidRDefault="00CD206B" w:rsidP="00942FB1">
      <w:pPr>
        <w:spacing w:line="240" w:lineRule="auto"/>
        <w:jc w:val="left"/>
        <w:rPr>
          <w:sz w:val="24"/>
          <w:szCs w:val="24"/>
        </w:rPr>
      </w:pP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4.1. Обеспечение соблюдения принципа информированности при распределении стимулирующих выплат работникам Учреждения осуществляется путем представления информации о разрезах и сроках назначения и выплат надбавок и премий.</w:t>
      </w:r>
    </w:p>
    <w:p w:rsidR="002970DF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4.2. Решение комиссии о назначении стимулирующих выплат доводится до трудового коллектива Учреждения в публичной и письменной форме в виде протоколов и приказов заверенные росписями сотрудников.</w:t>
      </w:r>
    </w:p>
    <w:p w:rsidR="002970DF" w:rsidRPr="00D57985" w:rsidRDefault="002970DF" w:rsidP="00942FB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4.3. Обжалование решения комиссии осуществляется сотрудниками Учреждения в </w:t>
      </w:r>
      <w:r w:rsidR="00942FB1">
        <w:rPr>
          <w:sz w:val="24"/>
          <w:szCs w:val="24"/>
        </w:rPr>
        <w:t xml:space="preserve">порядке, </w:t>
      </w:r>
      <w:r>
        <w:rPr>
          <w:sz w:val="24"/>
          <w:szCs w:val="24"/>
        </w:rPr>
        <w:t>установленном «Положение</w:t>
      </w:r>
      <w:r w:rsidR="00942FB1">
        <w:rPr>
          <w:sz w:val="24"/>
          <w:szCs w:val="24"/>
        </w:rPr>
        <w:t>м</w:t>
      </w:r>
      <w:r>
        <w:rPr>
          <w:sz w:val="24"/>
          <w:szCs w:val="24"/>
        </w:rPr>
        <w:t xml:space="preserve"> о распределении стимулирующей части фонда оплаты труда».</w:t>
      </w:r>
    </w:p>
    <w:p w:rsidR="00A62F09" w:rsidRDefault="00A62F09" w:rsidP="00942FB1">
      <w:pPr>
        <w:jc w:val="left"/>
      </w:pPr>
    </w:p>
    <w:sectPr w:rsidR="00A62F09" w:rsidSect="00541C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41F9"/>
    <w:multiLevelType w:val="hybridMultilevel"/>
    <w:tmpl w:val="6D7A54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857A28"/>
    <w:multiLevelType w:val="hybridMultilevel"/>
    <w:tmpl w:val="47A2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9C"/>
    <w:rsid w:val="002970DF"/>
    <w:rsid w:val="00541C9C"/>
    <w:rsid w:val="005D3FDB"/>
    <w:rsid w:val="00714F59"/>
    <w:rsid w:val="008F1085"/>
    <w:rsid w:val="00942FB1"/>
    <w:rsid w:val="00A62F09"/>
    <w:rsid w:val="00CD206B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9C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1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541C9C"/>
  </w:style>
  <w:style w:type="character" w:customStyle="1" w:styleId="c1">
    <w:name w:val="c1"/>
    <w:basedOn w:val="a0"/>
    <w:rsid w:val="00541C9C"/>
  </w:style>
  <w:style w:type="paragraph" w:customStyle="1" w:styleId="c2">
    <w:name w:val="c2"/>
    <w:basedOn w:val="a"/>
    <w:rsid w:val="00541C9C"/>
    <w:pPr>
      <w:suppressAutoHyphens/>
      <w:spacing w:before="280" w:after="280" w:line="240" w:lineRule="auto"/>
      <w:jc w:val="left"/>
    </w:pPr>
    <w:rPr>
      <w:rFonts w:eastAsia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rsid w:val="00541C9C"/>
    <w:pPr>
      <w:suppressAutoHyphens/>
      <w:spacing w:before="280" w:after="280" w:line="240" w:lineRule="auto"/>
      <w:jc w:val="left"/>
    </w:pPr>
    <w:rPr>
      <w:rFonts w:eastAsia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2970D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9C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1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541C9C"/>
  </w:style>
  <w:style w:type="character" w:customStyle="1" w:styleId="c1">
    <w:name w:val="c1"/>
    <w:basedOn w:val="a0"/>
    <w:rsid w:val="00541C9C"/>
  </w:style>
  <w:style w:type="paragraph" w:customStyle="1" w:styleId="c2">
    <w:name w:val="c2"/>
    <w:basedOn w:val="a"/>
    <w:rsid w:val="00541C9C"/>
    <w:pPr>
      <w:suppressAutoHyphens/>
      <w:spacing w:before="280" w:after="280" w:line="240" w:lineRule="auto"/>
      <w:jc w:val="left"/>
    </w:pPr>
    <w:rPr>
      <w:rFonts w:eastAsia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rsid w:val="00541C9C"/>
    <w:pPr>
      <w:suppressAutoHyphens/>
      <w:spacing w:before="280" w:after="280" w:line="240" w:lineRule="auto"/>
      <w:jc w:val="left"/>
    </w:pPr>
    <w:rPr>
      <w:rFonts w:eastAsia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2970D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2020-07-28T08:37:00Z</dcterms:created>
  <dcterms:modified xsi:type="dcterms:W3CDTF">2020-07-28T09:38:00Z</dcterms:modified>
</cp:coreProperties>
</file>